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A1498" w14:textId="0F1B53A0" w:rsidR="00DC4821" w:rsidRPr="00152631" w:rsidRDefault="00C24852" w:rsidP="00C55618">
      <w:pPr>
        <w:pStyle w:val="Heading1"/>
        <w:numPr>
          <w:ilvl w:val="0"/>
          <w:numId w:val="0"/>
        </w:numPr>
        <w:spacing w:after="0"/>
        <w:ind w:left="567"/>
        <w:jc w:val="center"/>
        <w:rPr>
          <w:rFonts w:cs="Times New Roman"/>
          <w:sz w:val="24"/>
          <w:szCs w:val="24"/>
          <w:lang w:val="en-GB"/>
        </w:rPr>
      </w:pPr>
      <w:bookmarkStart w:id="0" w:name="_Toc420608723"/>
      <w:bookmarkStart w:id="1" w:name="_Toc427584507"/>
      <w:bookmarkStart w:id="2" w:name="OLE_LINK1"/>
      <w:bookmarkStart w:id="3" w:name="_Toc301876445"/>
      <w:bookmarkStart w:id="4" w:name="_Toc301934526"/>
      <w:bookmarkStart w:id="5" w:name="_Toc302828590"/>
      <w:bookmarkStart w:id="6" w:name="_Toc339733489"/>
      <w:r w:rsidRPr="00152631">
        <w:rPr>
          <w:rFonts w:cs="Times New Roman"/>
          <w:sz w:val="24"/>
          <w:szCs w:val="24"/>
          <w:lang w:val="en-GB"/>
        </w:rPr>
        <w:t>E</w:t>
      </w:r>
      <w:r w:rsidR="00DC4821" w:rsidRPr="00152631">
        <w:rPr>
          <w:rFonts w:cs="Times New Roman"/>
          <w:sz w:val="24"/>
          <w:szCs w:val="24"/>
          <w:lang w:val="en-GB"/>
        </w:rPr>
        <w:t>NERGY POVERTY</w:t>
      </w:r>
      <w:r w:rsidR="00B25901" w:rsidRPr="00152631">
        <w:rPr>
          <w:rFonts w:cs="Times New Roman"/>
          <w:sz w:val="24"/>
          <w:szCs w:val="24"/>
          <w:lang w:val="en-GB"/>
        </w:rPr>
        <w:t xml:space="preserve"> IN</w:t>
      </w:r>
      <w:r w:rsidR="00832381" w:rsidRPr="00152631">
        <w:rPr>
          <w:rFonts w:cs="Times New Roman"/>
          <w:sz w:val="24"/>
          <w:szCs w:val="24"/>
          <w:lang w:val="en-GB"/>
        </w:rPr>
        <w:t xml:space="preserve"> </w:t>
      </w:r>
      <w:r w:rsidR="00DC4821" w:rsidRPr="00152631">
        <w:rPr>
          <w:rFonts w:cs="Times New Roman"/>
          <w:sz w:val="24"/>
          <w:szCs w:val="24"/>
          <w:lang w:val="en-GB"/>
        </w:rPr>
        <w:t>CROATIA</w:t>
      </w:r>
      <w:r w:rsidR="008F49DD">
        <w:rPr>
          <w:rFonts w:cs="Times New Roman"/>
          <w:sz w:val="24"/>
          <w:szCs w:val="24"/>
          <w:lang w:val="en-GB"/>
        </w:rPr>
        <w:t>: NEW INSIGHTS</w:t>
      </w:r>
      <w:r w:rsidR="00657882">
        <w:rPr>
          <w:rStyle w:val="FootnoteReference"/>
          <w:rFonts w:cs="Times New Roman"/>
          <w:sz w:val="24"/>
          <w:szCs w:val="24"/>
          <w:lang w:val="en-GB"/>
        </w:rPr>
        <w:footnoteReference w:id="1"/>
      </w:r>
    </w:p>
    <w:p w14:paraId="4F24C43D" w14:textId="77777777" w:rsidR="00DC4821" w:rsidRPr="00152631" w:rsidRDefault="00DC4821" w:rsidP="00C55618">
      <w:pPr>
        <w:spacing w:after="0" w:line="240" w:lineRule="auto"/>
        <w:rPr>
          <w:szCs w:val="24"/>
          <w:lang w:val="en-GB" w:eastAsia="hr-HR"/>
        </w:rPr>
      </w:pPr>
    </w:p>
    <w:p w14:paraId="50893AC4" w14:textId="77777777" w:rsidR="00DC4821" w:rsidRPr="00152631" w:rsidRDefault="00DC4821" w:rsidP="00C55618">
      <w:pPr>
        <w:spacing w:after="0" w:line="240" w:lineRule="auto"/>
        <w:jc w:val="center"/>
        <w:rPr>
          <w:szCs w:val="24"/>
          <w:lang w:val="en-GB" w:eastAsia="hr-HR"/>
        </w:rPr>
      </w:pPr>
      <w:proofErr w:type="spellStart"/>
      <w:r w:rsidRPr="00152631">
        <w:rPr>
          <w:szCs w:val="24"/>
          <w:lang w:val="en-GB" w:eastAsia="hr-HR"/>
        </w:rPr>
        <w:t>Prof.</w:t>
      </w:r>
      <w:proofErr w:type="spellEnd"/>
      <w:r w:rsidRPr="00152631">
        <w:rPr>
          <w:szCs w:val="24"/>
          <w:lang w:val="en-GB" w:eastAsia="hr-HR"/>
        </w:rPr>
        <w:t xml:space="preserve"> </w:t>
      </w:r>
      <w:proofErr w:type="spellStart"/>
      <w:r w:rsidRPr="00152631">
        <w:rPr>
          <w:szCs w:val="24"/>
          <w:lang w:val="en-GB" w:eastAsia="hr-HR"/>
        </w:rPr>
        <w:t>Nela</w:t>
      </w:r>
      <w:proofErr w:type="spellEnd"/>
      <w:r w:rsidRPr="00152631">
        <w:rPr>
          <w:szCs w:val="24"/>
          <w:lang w:val="en-GB" w:eastAsia="hr-HR"/>
        </w:rPr>
        <w:t xml:space="preserve"> </w:t>
      </w:r>
      <w:proofErr w:type="spellStart"/>
      <w:r w:rsidRPr="00152631">
        <w:rPr>
          <w:szCs w:val="24"/>
          <w:lang w:val="en-GB" w:eastAsia="hr-HR"/>
        </w:rPr>
        <w:t>Vlahinić</w:t>
      </w:r>
      <w:proofErr w:type="spellEnd"/>
      <w:r w:rsidRPr="00152631">
        <w:rPr>
          <w:szCs w:val="24"/>
          <w:lang w:val="en-GB" w:eastAsia="hr-HR"/>
        </w:rPr>
        <w:t xml:space="preserve"> Lenz, Ph.D.</w:t>
      </w:r>
    </w:p>
    <w:p w14:paraId="3BA04C8B" w14:textId="77777777" w:rsidR="00DC4821" w:rsidRPr="00152631" w:rsidRDefault="00DC4821" w:rsidP="00C55618">
      <w:pPr>
        <w:spacing w:after="0" w:line="240" w:lineRule="auto"/>
        <w:jc w:val="center"/>
        <w:rPr>
          <w:szCs w:val="24"/>
          <w:lang w:val="en-GB" w:eastAsia="hr-HR"/>
        </w:rPr>
      </w:pPr>
      <w:r w:rsidRPr="00152631">
        <w:rPr>
          <w:szCs w:val="24"/>
          <w:lang w:val="en-GB" w:eastAsia="hr-HR"/>
        </w:rPr>
        <w:t>University of Rijeka, Faculty of Economics</w:t>
      </w:r>
    </w:p>
    <w:p w14:paraId="0FA53416" w14:textId="77777777" w:rsidR="00867DA6" w:rsidRPr="00152631" w:rsidRDefault="00867DA6" w:rsidP="00C55618">
      <w:pPr>
        <w:spacing w:after="0" w:line="240" w:lineRule="auto"/>
        <w:jc w:val="center"/>
        <w:rPr>
          <w:szCs w:val="24"/>
          <w:lang w:val="en-GB" w:eastAsia="hr-HR"/>
        </w:rPr>
      </w:pPr>
      <w:r w:rsidRPr="00152631">
        <w:rPr>
          <w:szCs w:val="24"/>
          <w:lang w:val="en-GB" w:eastAsia="hr-HR"/>
        </w:rPr>
        <w:t>Tel</w:t>
      </w:r>
      <w:proofErr w:type="gramStart"/>
      <w:r w:rsidRPr="00152631">
        <w:rPr>
          <w:szCs w:val="24"/>
          <w:lang w:val="en-GB" w:eastAsia="hr-HR"/>
        </w:rPr>
        <w:t>.+</w:t>
      </w:r>
      <w:proofErr w:type="gramEnd"/>
      <w:r w:rsidRPr="00152631">
        <w:rPr>
          <w:szCs w:val="24"/>
          <w:lang w:val="en-GB" w:eastAsia="hr-HR"/>
        </w:rPr>
        <w:t>+38551355166; Fax.++38551212268</w:t>
      </w:r>
    </w:p>
    <w:p w14:paraId="4FCBDD53" w14:textId="77777777" w:rsidR="00DC4821" w:rsidRPr="00152631" w:rsidRDefault="00DC4821" w:rsidP="00C55618">
      <w:pPr>
        <w:spacing w:after="0" w:line="240" w:lineRule="auto"/>
        <w:jc w:val="center"/>
        <w:rPr>
          <w:szCs w:val="24"/>
          <w:lang w:val="en-GB" w:eastAsia="hr-HR"/>
        </w:rPr>
      </w:pPr>
      <w:proofErr w:type="gramStart"/>
      <w:r w:rsidRPr="00152631">
        <w:rPr>
          <w:szCs w:val="24"/>
          <w:lang w:val="en-GB" w:eastAsia="hr-HR"/>
        </w:rPr>
        <w:t>e-mail</w:t>
      </w:r>
      <w:proofErr w:type="gramEnd"/>
      <w:r w:rsidRPr="00152631">
        <w:rPr>
          <w:szCs w:val="24"/>
          <w:lang w:val="en-GB" w:eastAsia="hr-HR"/>
        </w:rPr>
        <w:t xml:space="preserve">: </w:t>
      </w:r>
      <w:hyperlink r:id="rId9" w:history="1">
        <w:r w:rsidRPr="00152631">
          <w:rPr>
            <w:rStyle w:val="Hyperlink"/>
            <w:szCs w:val="24"/>
            <w:lang w:val="en-GB" w:eastAsia="hr-HR"/>
          </w:rPr>
          <w:t>nela@efri.hr</w:t>
        </w:r>
      </w:hyperlink>
    </w:p>
    <w:p w14:paraId="5AF68EDE" w14:textId="77777777" w:rsidR="00DC4821" w:rsidRPr="00152631" w:rsidRDefault="00DC4821" w:rsidP="00C55618">
      <w:pPr>
        <w:spacing w:after="0" w:line="240" w:lineRule="auto"/>
        <w:jc w:val="center"/>
        <w:rPr>
          <w:szCs w:val="24"/>
          <w:lang w:val="en-GB" w:eastAsia="hr-HR"/>
        </w:rPr>
      </w:pPr>
    </w:p>
    <w:p w14:paraId="3FD3D30F" w14:textId="77777777" w:rsidR="00DC4821" w:rsidRPr="00152631" w:rsidRDefault="00DC4821" w:rsidP="00C55618">
      <w:pPr>
        <w:spacing w:after="0" w:line="240" w:lineRule="auto"/>
        <w:jc w:val="center"/>
        <w:rPr>
          <w:szCs w:val="24"/>
          <w:lang w:val="en-GB" w:eastAsia="hr-HR"/>
        </w:rPr>
      </w:pPr>
      <w:r w:rsidRPr="00152631">
        <w:rPr>
          <w:szCs w:val="24"/>
          <w:lang w:val="en-GB" w:eastAsia="hr-HR"/>
        </w:rPr>
        <w:t xml:space="preserve">Ivana </w:t>
      </w:r>
      <w:proofErr w:type="spellStart"/>
      <w:r w:rsidRPr="00152631">
        <w:rPr>
          <w:szCs w:val="24"/>
          <w:lang w:val="en-GB" w:eastAsia="hr-HR"/>
        </w:rPr>
        <w:t>Grgurev</w:t>
      </w:r>
      <w:proofErr w:type="spellEnd"/>
      <w:r w:rsidRPr="00152631">
        <w:rPr>
          <w:szCs w:val="24"/>
          <w:lang w:val="en-GB" w:eastAsia="hr-HR"/>
        </w:rPr>
        <w:t xml:space="preserve">, </w:t>
      </w:r>
      <w:r w:rsidR="00B25901" w:rsidRPr="00152631">
        <w:rPr>
          <w:szCs w:val="24"/>
          <w:lang w:val="en-GB" w:eastAsia="hr-HR"/>
        </w:rPr>
        <w:t>M</w:t>
      </w:r>
      <w:r w:rsidRPr="00152631">
        <w:rPr>
          <w:szCs w:val="24"/>
          <w:lang w:val="en-GB" w:eastAsia="hr-HR"/>
        </w:rPr>
        <w:t>.</w:t>
      </w:r>
      <w:r w:rsidR="00B25901" w:rsidRPr="00152631">
        <w:rPr>
          <w:szCs w:val="24"/>
          <w:lang w:val="en-GB" w:eastAsia="hr-HR"/>
        </w:rPr>
        <w:t>A</w:t>
      </w:r>
      <w:r w:rsidRPr="00152631">
        <w:rPr>
          <w:szCs w:val="24"/>
          <w:lang w:val="en-GB" w:eastAsia="hr-HR"/>
        </w:rPr>
        <w:t>.</w:t>
      </w:r>
    </w:p>
    <w:p w14:paraId="3C54BC51" w14:textId="77777777" w:rsidR="00DC4821" w:rsidRPr="00152631" w:rsidRDefault="00DC4821" w:rsidP="00C55618">
      <w:pPr>
        <w:spacing w:after="0" w:line="240" w:lineRule="auto"/>
        <w:jc w:val="center"/>
        <w:rPr>
          <w:szCs w:val="24"/>
          <w:lang w:val="en-GB" w:eastAsia="hr-HR"/>
        </w:rPr>
      </w:pPr>
      <w:r w:rsidRPr="00152631">
        <w:rPr>
          <w:szCs w:val="24"/>
          <w:lang w:val="en-GB" w:eastAsia="hr-HR"/>
        </w:rPr>
        <w:t xml:space="preserve">Energy Institute </w:t>
      </w:r>
      <w:proofErr w:type="spellStart"/>
      <w:r w:rsidRPr="00152631">
        <w:rPr>
          <w:szCs w:val="24"/>
          <w:lang w:val="en-GB" w:eastAsia="hr-HR"/>
        </w:rPr>
        <w:t>Hrvoje</w:t>
      </w:r>
      <w:proofErr w:type="spellEnd"/>
      <w:r w:rsidRPr="00152631">
        <w:rPr>
          <w:szCs w:val="24"/>
          <w:lang w:val="en-GB" w:eastAsia="hr-HR"/>
        </w:rPr>
        <w:t xml:space="preserve"> </w:t>
      </w:r>
      <w:proofErr w:type="spellStart"/>
      <w:r w:rsidRPr="00152631">
        <w:rPr>
          <w:szCs w:val="24"/>
          <w:lang w:val="en-GB" w:eastAsia="hr-HR"/>
        </w:rPr>
        <w:t>Požar</w:t>
      </w:r>
      <w:proofErr w:type="spellEnd"/>
    </w:p>
    <w:p w14:paraId="19C94F69" w14:textId="77777777" w:rsidR="00867DA6" w:rsidRPr="00152631" w:rsidRDefault="00867DA6" w:rsidP="00C55618">
      <w:pPr>
        <w:spacing w:after="0" w:line="240" w:lineRule="auto"/>
        <w:jc w:val="center"/>
        <w:rPr>
          <w:szCs w:val="24"/>
          <w:lang w:val="en-GB" w:eastAsia="hr-HR"/>
        </w:rPr>
      </w:pPr>
      <w:r w:rsidRPr="00152631">
        <w:rPr>
          <w:szCs w:val="24"/>
          <w:lang w:val="en-GB" w:eastAsia="hr-HR"/>
        </w:rPr>
        <w:t>Tel</w:t>
      </w:r>
      <w:proofErr w:type="gramStart"/>
      <w:r w:rsidRPr="00152631">
        <w:rPr>
          <w:szCs w:val="24"/>
          <w:lang w:val="en-GB" w:eastAsia="hr-HR"/>
        </w:rPr>
        <w:t>.+</w:t>
      </w:r>
      <w:proofErr w:type="gramEnd"/>
      <w:r w:rsidRPr="00152631">
        <w:rPr>
          <w:szCs w:val="24"/>
          <w:lang w:val="en-GB" w:eastAsia="hr-HR"/>
        </w:rPr>
        <w:t>+3851</w:t>
      </w:r>
      <w:r w:rsidR="005E7B01" w:rsidRPr="00152631">
        <w:rPr>
          <w:szCs w:val="24"/>
          <w:lang w:val="en-GB" w:eastAsia="hr-HR"/>
        </w:rPr>
        <w:t>6326276</w:t>
      </w:r>
    </w:p>
    <w:p w14:paraId="5AF83CC5" w14:textId="77777777" w:rsidR="00DC4821" w:rsidRDefault="00DC4821" w:rsidP="00C55618">
      <w:pPr>
        <w:spacing w:after="0" w:line="240" w:lineRule="auto"/>
        <w:jc w:val="center"/>
        <w:rPr>
          <w:rStyle w:val="Hyperlink"/>
          <w:szCs w:val="24"/>
          <w:lang w:val="en-GB" w:eastAsia="hr-HR"/>
        </w:rPr>
      </w:pPr>
      <w:proofErr w:type="gramStart"/>
      <w:r w:rsidRPr="00152631">
        <w:rPr>
          <w:szCs w:val="24"/>
          <w:lang w:val="en-GB" w:eastAsia="hr-HR"/>
        </w:rPr>
        <w:t>e-mail</w:t>
      </w:r>
      <w:proofErr w:type="gramEnd"/>
      <w:r w:rsidRPr="00152631">
        <w:rPr>
          <w:szCs w:val="24"/>
          <w:lang w:val="en-GB" w:eastAsia="hr-HR"/>
        </w:rPr>
        <w:t xml:space="preserve">: </w:t>
      </w:r>
      <w:hyperlink r:id="rId10" w:history="1">
        <w:r w:rsidRPr="00152631">
          <w:rPr>
            <w:rStyle w:val="Hyperlink"/>
            <w:szCs w:val="24"/>
            <w:lang w:val="en-GB" w:eastAsia="hr-HR"/>
          </w:rPr>
          <w:t>igrgurev@eihp.hr</w:t>
        </w:r>
      </w:hyperlink>
    </w:p>
    <w:p w14:paraId="5CC6F613" w14:textId="77777777" w:rsidR="00994201" w:rsidRDefault="00994201" w:rsidP="00C55618">
      <w:pPr>
        <w:spacing w:after="0" w:line="240" w:lineRule="auto"/>
        <w:jc w:val="center"/>
        <w:rPr>
          <w:rStyle w:val="Hyperlink"/>
          <w:szCs w:val="24"/>
          <w:lang w:val="en-GB" w:eastAsia="hr-HR"/>
        </w:rPr>
      </w:pPr>
    </w:p>
    <w:p w14:paraId="57DB2C04" w14:textId="17A5091F" w:rsidR="00994201" w:rsidRDefault="00994201" w:rsidP="00C55618">
      <w:pPr>
        <w:spacing w:after="0" w:line="240" w:lineRule="auto"/>
        <w:jc w:val="center"/>
        <w:rPr>
          <w:rStyle w:val="Hyperlink"/>
          <w:szCs w:val="24"/>
          <w:u w:val="none"/>
          <w:lang w:val="en-GB" w:eastAsia="hr-HR"/>
        </w:rPr>
      </w:pPr>
      <w:r>
        <w:rPr>
          <w:rStyle w:val="Hyperlink"/>
          <w:szCs w:val="24"/>
          <w:u w:val="none"/>
          <w:lang w:val="en-GB" w:eastAsia="hr-HR"/>
        </w:rPr>
        <w:t>Paper presented at The 7</w:t>
      </w:r>
      <w:r w:rsidRPr="00994201">
        <w:rPr>
          <w:rStyle w:val="Hyperlink"/>
          <w:szCs w:val="24"/>
          <w:u w:val="none"/>
          <w:vertAlign w:val="superscript"/>
          <w:lang w:val="en-GB" w:eastAsia="hr-HR"/>
        </w:rPr>
        <w:t>th</w:t>
      </w:r>
      <w:r>
        <w:rPr>
          <w:rStyle w:val="Hyperlink"/>
          <w:szCs w:val="24"/>
          <w:u w:val="none"/>
          <w:lang w:val="en-GB" w:eastAsia="hr-HR"/>
        </w:rPr>
        <w:t xml:space="preserve"> Multidisciplinary Academic Conference</w:t>
      </w:r>
    </w:p>
    <w:p w14:paraId="0C118842" w14:textId="5A094305" w:rsidR="00994201" w:rsidRDefault="00994201" w:rsidP="00C55618">
      <w:pPr>
        <w:spacing w:after="0" w:line="240" w:lineRule="auto"/>
        <w:jc w:val="center"/>
        <w:rPr>
          <w:rStyle w:val="Hyperlink"/>
          <w:szCs w:val="24"/>
          <w:u w:val="none"/>
          <w:lang w:val="en-GB" w:eastAsia="hr-HR"/>
        </w:rPr>
      </w:pPr>
      <w:r>
        <w:rPr>
          <w:rStyle w:val="Hyperlink"/>
          <w:szCs w:val="24"/>
          <w:u w:val="none"/>
          <w:lang w:val="en-GB" w:eastAsia="hr-HR"/>
        </w:rPr>
        <w:t>Prague, 27-28</w:t>
      </w:r>
      <w:r w:rsidRPr="00994201">
        <w:rPr>
          <w:rStyle w:val="Hyperlink"/>
          <w:szCs w:val="24"/>
          <w:u w:val="none"/>
          <w:vertAlign w:val="superscript"/>
          <w:lang w:val="en-GB" w:eastAsia="hr-HR"/>
        </w:rPr>
        <w:t>th</w:t>
      </w:r>
      <w:r>
        <w:rPr>
          <w:rStyle w:val="Hyperlink"/>
          <w:szCs w:val="24"/>
          <w:u w:val="none"/>
          <w:lang w:val="en-GB" w:eastAsia="hr-HR"/>
        </w:rPr>
        <w:t xml:space="preserve"> May, 2016</w:t>
      </w:r>
    </w:p>
    <w:p w14:paraId="0E23A79E" w14:textId="77777777" w:rsidR="00994201" w:rsidRDefault="00994201" w:rsidP="00C55618">
      <w:pPr>
        <w:spacing w:after="0" w:line="240" w:lineRule="auto"/>
        <w:jc w:val="center"/>
        <w:rPr>
          <w:rStyle w:val="Hyperlink"/>
          <w:szCs w:val="24"/>
          <w:u w:val="none"/>
          <w:lang w:val="en-GB" w:eastAsia="hr-HR"/>
        </w:rPr>
      </w:pPr>
    </w:p>
    <w:p w14:paraId="24011ED9" w14:textId="04A6CD6E" w:rsidR="00994201" w:rsidRPr="00994201" w:rsidRDefault="00994201" w:rsidP="00C55618">
      <w:pPr>
        <w:spacing w:after="0" w:line="240" w:lineRule="auto"/>
        <w:jc w:val="center"/>
        <w:rPr>
          <w:szCs w:val="24"/>
          <w:lang w:val="en-GB" w:eastAsia="hr-HR"/>
        </w:rPr>
      </w:pPr>
      <w:hyperlink r:id="rId11" w:anchor="v=onepage&amp;q=Proceedings%20of%20The%207th%20MAC%202016&amp;f=false" w:history="1">
        <w:r>
          <w:rPr>
            <w:rStyle w:val="Hyperlink"/>
          </w:rPr>
          <w:t>https://books.google.cz/books?id=dQA4DAAAQBAJ&amp;pg=PP1&amp;dq=Proceedings+of+The+7th+MAC+2016&amp;hl=cs&amp;sa=X&amp;redir_esc=y#v=onepage&amp;q=Proceedings%20of%20The%207th%20MAC%202016&amp;f=false</w:t>
        </w:r>
      </w:hyperlink>
    </w:p>
    <w:p w14:paraId="39D67A8E" w14:textId="77777777" w:rsidR="00DC4821" w:rsidRPr="00152631" w:rsidRDefault="00DC4821" w:rsidP="00C55618">
      <w:pPr>
        <w:spacing w:after="0" w:line="240" w:lineRule="auto"/>
        <w:jc w:val="center"/>
        <w:rPr>
          <w:szCs w:val="24"/>
          <w:lang w:val="en-GB" w:eastAsia="hr-HR"/>
        </w:rPr>
      </w:pPr>
    </w:p>
    <w:p w14:paraId="3992A713" w14:textId="77777777" w:rsidR="00C5278E" w:rsidRDefault="00C5278E" w:rsidP="007B079C">
      <w:pPr>
        <w:spacing w:line="240" w:lineRule="auto"/>
        <w:rPr>
          <w:b/>
          <w:szCs w:val="24"/>
          <w:lang w:val="en-GB" w:eastAsia="hr-HR"/>
        </w:rPr>
      </w:pPr>
    </w:p>
    <w:p w14:paraId="74287778" w14:textId="77777777" w:rsidR="002E7916" w:rsidRPr="004E10FC" w:rsidRDefault="002E7916" w:rsidP="007B079C">
      <w:pPr>
        <w:spacing w:line="240" w:lineRule="auto"/>
        <w:rPr>
          <w:b/>
          <w:szCs w:val="24"/>
          <w:lang w:val="en-GB" w:eastAsia="hr-HR"/>
        </w:rPr>
      </w:pPr>
      <w:r w:rsidRPr="004E10FC">
        <w:rPr>
          <w:b/>
          <w:szCs w:val="24"/>
          <w:lang w:val="en-GB" w:eastAsia="hr-HR"/>
        </w:rPr>
        <w:t>Abstract</w:t>
      </w:r>
    </w:p>
    <w:p w14:paraId="67348905" w14:textId="76EB0BB5" w:rsidR="004E10FC" w:rsidRPr="00FC7CD6" w:rsidRDefault="004E10FC" w:rsidP="007B079C">
      <w:pPr>
        <w:spacing w:line="240" w:lineRule="auto"/>
        <w:rPr>
          <w:szCs w:val="24"/>
          <w:lang w:val="en-US" w:eastAsia="hr-HR"/>
        </w:rPr>
      </w:pPr>
      <w:r>
        <w:rPr>
          <w:lang w:val="en-GB" w:eastAsia="hr-HR"/>
        </w:rPr>
        <w:t xml:space="preserve">The paper shows that energy poverty has become a rising problem in Croatia, as in most new EU Member States. </w:t>
      </w:r>
      <w:r w:rsidRPr="00152631">
        <w:rPr>
          <w:szCs w:val="24"/>
          <w:lang w:val="en-GB" w:eastAsia="hr-HR"/>
        </w:rPr>
        <w:t>Considering theoretical energy poverty line</w:t>
      </w:r>
      <w:r>
        <w:rPr>
          <w:szCs w:val="24"/>
          <w:lang w:val="en-GB" w:eastAsia="hr-HR"/>
        </w:rPr>
        <w:t xml:space="preserve"> of 10%</w:t>
      </w:r>
      <w:r w:rsidRPr="00152631">
        <w:rPr>
          <w:szCs w:val="24"/>
          <w:lang w:val="en-GB" w:eastAsia="hr-HR"/>
        </w:rPr>
        <w:t xml:space="preserve">, the average households from first six deciles are struggling with the problem of energy poverty. </w:t>
      </w:r>
      <w:r>
        <w:rPr>
          <w:rFonts w:eastAsia="Times New Roman"/>
          <w:szCs w:val="24"/>
          <w:lang w:val="en-GB" w:eastAsia="hr-HR"/>
        </w:rPr>
        <w:t xml:space="preserve">The problem is additionally emphasized by the condition of residential stock because </w:t>
      </w:r>
      <w:r w:rsidRPr="00152631">
        <w:rPr>
          <w:szCs w:val="24"/>
          <w:lang w:val="en-GB"/>
        </w:rPr>
        <w:t>mo</w:t>
      </w:r>
      <w:r>
        <w:rPr>
          <w:szCs w:val="24"/>
          <w:lang w:val="en-GB"/>
        </w:rPr>
        <w:t>st of them are family houses and are b</w:t>
      </w:r>
      <w:r w:rsidRPr="00152631">
        <w:rPr>
          <w:szCs w:val="24"/>
          <w:lang w:val="en-GB"/>
        </w:rPr>
        <w:t>uilt before 1980</w:t>
      </w:r>
      <w:r>
        <w:rPr>
          <w:szCs w:val="24"/>
          <w:lang w:val="en-GB"/>
        </w:rPr>
        <w:t xml:space="preserve">, which means high energy consumption for heating. </w:t>
      </w:r>
      <w:r>
        <w:rPr>
          <w:szCs w:val="24"/>
          <w:lang w:val="en-GB" w:eastAsia="hr-HR"/>
        </w:rPr>
        <w:t>The assessment of energy poverty in Croatia by using the number of people and households that are beneficiaries of vulnerable consumer subsidies shows that a</w:t>
      </w:r>
      <w:r w:rsidRPr="00152631">
        <w:rPr>
          <w:szCs w:val="24"/>
          <w:lang w:val="en-GB" w:eastAsia="hr-HR"/>
        </w:rPr>
        <w:t xml:space="preserve">pproximately 3% of the total population </w:t>
      </w:r>
      <w:r>
        <w:rPr>
          <w:szCs w:val="24"/>
          <w:lang w:val="en-GB" w:eastAsia="hr-HR"/>
        </w:rPr>
        <w:t>are energy poor according</w:t>
      </w:r>
      <w:r w:rsidRPr="00152631">
        <w:rPr>
          <w:szCs w:val="24"/>
          <w:lang w:val="en-GB" w:eastAsia="hr-HR"/>
        </w:rPr>
        <w:t xml:space="preserve"> </w:t>
      </w:r>
      <w:r>
        <w:rPr>
          <w:szCs w:val="24"/>
          <w:lang w:val="en-GB" w:eastAsia="hr-HR"/>
        </w:rPr>
        <w:t>to the</w:t>
      </w:r>
      <w:r w:rsidRPr="00152631">
        <w:rPr>
          <w:szCs w:val="24"/>
          <w:lang w:val="en-GB" w:eastAsia="hr-HR"/>
        </w:rPr>
        <w:t xml:space="preserve"> existing legal framework in Croatia. </w:t>
      </w:r>
      <w:r>
        <w:rPr>
          <w:szCs w:val="24"/>
          <w:lang w:val="en-GB" w:eastAsia="hr-HR"/>
        </w:rPr>
        <w:t>However, a</w:t>
      </w:r>
      <w:r w:rsidRPr="00152631">
        <w:rPr>
          <w:rFonts w:eastAsia="Times New Roman"/>
          <w:szCs w:val="24"/>
          <w:lang w:val="en-GB" w:eastAsia="hr-HR"/>
        </w:rPr>
        <w:t xml:space="preserve">ccording to EU-SILC, the share of population that cannot keep its home adequately warm amounts </w:t>
      </w:r>
      <w:r>
        <w:rPr>
          <w:rFonts w:eastAsia="Times New Roman"/>
          <w:szCs w:val="24"/>
          <w:lang w:val="en-GB" w:eastAsia="hr-HR"/>
        </w:rPr>
        <w:t>almost 10</w:t>
      </w:r>
      <w:r w:rsidRPr="00152631">
        <w:rPr>
          <w:rFonts w:eastAsia="Times New Roman"/>
          <w:szCs w:val="24"/>
          <w:lang w:val="en-GB" w:eastAsia="hr-HR"/>
        </w:rPr>
        <w:t>%.</w:t>
      </w:r>
      <w:r>
        <w:rPr>
          <w:rFonts w:eastAsia="Times New Roman"/>
          <w:szCs w:val="24"/>
          <w:lang w:val="en-GB" w:eastAsia="hr-HR"/>
        </w:rPr>
        <w:t xml:space="preserve"> </w:t>
      </w:r>
      <w:r w:rsidRPr="00152631">
        <w:rPr>
          <w:rFonts w:eastAsia="Times New Roman"/>
          <w:szCs w:val="24"/>
          <w:lang w:val="en-GB" w:eastAsia="hr-HR"/>
        </w:rPr>
        <w:t xml:space="preserve">These results show the inconsistency of the policy for addressing the energy poverty problem, since the share of population covered by legally defined measure is not equal to the share of potential energy poor population. </w:t>
      </w:r>
      <w:r>
        <w:rPr>
          <w:rFonts w:eastAsia="Times New Roman"/>
          <w:szCs w:val="24"/>
          <w:lang w:val="en-GB" w:eastAsia="hr-HR"/>
        </w:rPr>
        <w:t xml:space="preserve">It also shows that </w:t>
      </w:r>
      <w:r w:rsidRPr="00FC7CD6">
        <w:rPr>
          <w:szCs w:val="24"/>
          <w:lang w:val="en-US" w:eastAsia="hr-HR"/>
        </w:rPr>
        <w:t xml:space="preserve">tackling the problem of energy poverty still remains within social policy </w:t>
      </w:r>
      <w:r>
        <w:rPr>
          <w:szCs w:val="24"/>
          <w:lang w:val="en-US" w:eastAsia="hr-HR"/>
        </w:rPr>
        <w:t xml:space="preserve">and there is a need for </w:t>
      </w:r>
      <w:r w:rsidRPr="00FC7CD6">
        <w:rPr>
          <w:szCs w:val="24"/>
          <w:lang w:val="en-US" w:eastAsia="hr-HR"/>
        </w:rPr>
        <w:t xml:space="preserve">systematic and long-term approach in dealing with this </w:t>
      </w:r>
      <w:r>
        <w:rPr>
          <w:szCs w:val="24"/>
          <w:lang w:val="en-US" w:eastAsia="hr-HR"/>
        </w:rPr>
        <w:t xml:space="preserve">issue. </w:t>
      </w:r>
    </w:p>
    <w:p w14:paraId="4A2061F0" w14:textId="77777777" w:rsidR="00C5278E" w:rsidRDefault="00C5278E" w:rsidP="00C55618">
      <w:pPr>
        <w:spacing w:after="0" w:line="240" w:lineRule="auto"/>
        <w:rPr>
          <w:b/>
          <w:szCs w:val="24"/>
          <w:lang w:val="en-GB" w:eastAsia="hr-HR"/>
        </w:rPr>
      </w:pPr>
    </w:p>
    <w:p w14:paraId="4F7C35AC" w14:textId="6165E167" w:rsidR="002E7916" w:rsidRDefault="001564FA" w:rsidP="00C55618">
      <w:pPr>
        <w:spacing w:after="0" w:line="240" w:lineRule="auto"/>
        <w:rPr>
          <w:szCs w:val="24"/>
          <w:lang w:val="en-GB" w:eastAsia="hr-HR"/>
        </w:rPr>
      </w:pPr>
      <w:r w:rsidRPr="001564FA">
        <w:rPr>
          <w:b/>
          <w:szCs w:val="24"/>
          <w:lang w:val="en-GB" w:eastAsia="hr-HR"/>
        </w:rPr>
        <w:t>Key words</w:t>
      </w:r>
      <w:r>
        <w:rPr>
          <w:szCs w:val="24"/>
          <w:lang w:val="en-GB" w:eastAsia="hr-HR"/>
        </w:rPr>
        <w:t>: energy poverty, Croatia, energy efficiency</w:t>
      </w:r>
    </w:p>
    <w:p w14:paraId="575A0C74" w14:textId="77777777" w:rsidR="00C5278E" w:rsidRDefault="00C5278E" w:rsidP="00C55618">
      <w:pPr>
        <w:spacing w:after="0" w:line="240" w:lineRule="auto"/>
        <w:rPr>
          <w:b/>
          <w:szCs w:val="24"/>
          <w:lang w:val="en-GB" w:eastAsia="hr-HR"/>
        </w:rPr>
      </w:pPr>
    </w:p>
    <w:p w14:paraId="66478929" w14:textId="405E8153" w:rsidR="001564FA" w:rsidRDefault="001564FA" w:rsidP="00C55618">
      <w:pPr>
        <w:spacing w:after="0" w:line="240" w:lineRule="auto"/>
        <w:rPr>
          <w:rStyle w:val="Strong"/>
          <w:b w:val="0"/>
          <w:color w:val="000000"/>
          <w:szCs w:val="24"/>
          <w:shd w:val="clear" w:color="auto" w:fill="FFFFFF"/>
        </w:rPr>
      </w:pPr>
      <w:r w:rsidRPr="001564FA">
        <w:rPr>
          <w:b/>
          <w:szCs w:val="24"/>
          <w:lang w:val="en-GB" w:eastAsia="hr-HR"/>
        </w:rPr>
        <w:t>Conference topic</w:t>
      </w:r>
      <w:r>
        <w:rPr>
          <w:szCs w:val="24"/>
          <w:lang w:val="en-GB" w:eastAsia="hr-HR"/>
        </w:rPr>
        <w:t xml:space="preserve">: </w:t>
      </w:r>
      <w:r w:rsidRPr="001564FA">
        <w:rPr>
          <w:rStyle w:val="Strong"/>
          <w:b w:val="0"/>
          <w:color w:val="000000"/>
          <w:szCs w:val="24"/>
          <w:shd w:val="clear" w:color="auto" w:fill="FFFFFF"/>
        </w:rPr>
        <w:t>Economy, Management and Marketing (Macroeconomics)</w:t>
      </w:r>
    </w:p>
    <w:p w14:paraId="060A0C37" w14:textId="77777777" w:rsidR="001564FA" w:rsidRDefault="001564FA" w:rsidP="00C55618">
      <w:pPr>
        <w:spacing w:after="0" w:line="240" w:lineRule="auto"/>
        <w:rPr>
          <w:szCs w:val="24"/>
          <w:lang w:val="en-GB" w:eastAsia="hr-HR"/>
        </w:rPr>
      </w:pPr>
    </w:p>
    <w:p w14:paraId="349C96EF" w14:textId="77777777" w:rsidR="00C5278E" w:rsidRPr="00152631" w:rsidRDefault="00C5278E" w:rsidP="00C55618">
      <w:pPr>
        <w:spacing w:after="0" w:line="240" w:lineRule="auto"/>
        <w:rPr>
          <w:szCs w:val="24"/>
          <w:lang w:val="en-GB" w:eastAsia="hr-HR"/>
        </w:rPr>
      </w:pPr>
    </w:p>
    <w:p w14:paraId="6B23E3B8" w14:textId="74D992CA" w:rsidR="002E7916" w:rsidRPr="007B079C" w:rsidRDefault="002E7916" w:rsidP="007B079C">
      <w:pPr>
        <w:pStyle w:val="Heading1"/>
        <w:numPr>
          <w:ilvl w:val="0"/>
          <w:numId w:val="47"/>
        </w:numPr>
        <w:rPr>
          <w:rFonts w:cs="Times New Roman"/>
          <w:color w:val="auto"/>
          <w:sz w:val="24"/>
          <w:szCs w:val="24"/>
          <w:lang w:val="en-GB"/>
        </w:rPr>
      </w:pPr>
      <w:r w:rsidRPr="007B079C">
        <w:rPr>
          <w:rFonts w:cs="Times New Roman"/>
          <w:color w:val="auto"/>
          <w:sz w:val="24"/>
          <w:szCs w:val="24"/>
          <w:lang w:val="en-GB"/>
        </w:rPr>
        <w:t>Introduction</w:t>
      </w:r>
    </w:p>
    <w:bookmarkEnd w:id="0"/>
    <w:bookmarkEnd w:id="1"/>
    <w:p w14:paraId="0ABCA29C" w14:textId="44129D65" w:rsidR="002F1933" w:rsidRPr="00152631" w:rsidRDefault="00850386" w:rsidP="00152631">
      <w:pPr>
        <w:spacing w:line="240" w:lineRule="auto"/>
        <w:rPr>
          <w:szCs w:val="24"/>
          <w:lang w:val="en-GB" w:eastAsia="hr-HR"/>
        </w:rPr>
      </w:pPr>
      <w:r w:rsidRPr="007B079C">
        <w:rPr>
          <w:szCs w:val="24"/>
          <w:lang w:val="en-GB" w:eastAsia="hr-HR"/>
        </w:rPr>
        <w:t xml:space="preserve">Due to economic recession </w:t>
      </w:r>
      <w:r w:rsidRPr="00152631">
        <w:rPr>
          <w:szCs w:val="24"/>
          <w:lang w:val="en-GB" w:eastAsia="hr-HR"/>
        </w:rPr>
        <w:t xml:space="preserve">in Croatia that started in 2008 and lasted for seven years, rising electricity and gas prices and low energy efficiency in residential buildings, the number of households in Croatia that are facing energy poverty is increasing. </w:t>
      </w:r>
      <w:r w:rsidR="005079D9" w:rsidRPr="00152631">
        <w:rPr>
          <w:szCs w:val="24"/>
          <w:lang w:val="en-GB" w:eastAsia="hr-HR"/>
        </w:rPr>
        <w:t xml:space="preserve">Generally, energy poverty is a rising problem in European Union. </w:t>
      </w:r>
      <w:r w:rsidRPr="00152631">
        <w:rPr>
          <w:szCs w:val="24"/>
          <w:lang w:val="en-GB" w:eastAsia="hr-HR"/>
        </w:rPr>
        <w:t xml:space="preserve">According to </w:t>
      </w:r>
      <w:r w:rsidR="00BB63EE" w:rsidRPr="00152631">
        <w:rPr>
          <w:rFonts w:eastAsia="Times New Roman"/>
          <w:szCs w:val="24"/>
          <w:lang w:val="en-GB"/>
        </w:rPr>
        <w:t xml:space="preserve">European Commission </w:t>
      </w:r>
      <w:r w:rsidRPr="00152631">
        <w:rPr>
          <w:szCs w:val="24"/>
          <w:lang w:val="en-GB" w:eastAsia="hr-HR"/>
        </w:rPr>
        <w:t xml:space="preserve">(2015), many EU Member States do have measures in place to protect vulnerable households, but nearly 11% of EU’s population, mostly in </w:t>
      </w:r>
      <w:r w:rsidRPr="00152631">
        <w:rPr>
          <w:szCs w:val="24"/>
          <w:lang w:val="en-GB" w:eastAsia="hr-HR"/>
        </w:rPr>
        <w:lastRenderedPageBreak/>
        <w:t>new Member States of Central Eastern and South</w:t>
      </w:r>
      <w:r w:rsidR="00152631">
        <w:rPr>
          <w:szCs w:val="24"/>
          <w:lang w:val="en-GB" w:eastAsia="hr-HR"/>
        </w:rPr>
        <w:t xml:space="preserve"> E</w:t>
      </w:r>
      <w:r w:rsidRPr="00152631">
        <w:rPr>
          <w:szCs w:val="24"/>
          <w:lang w:val="en-GB" w:eastAsia="hr-HR"/>
        </w:rPr>
        <w:t xml:space="preserve">astern Europe is in a situation where they are not able to adequately heat their homes at an affordable cost. EC has become aware of the rising problem and included the concept of vulnerable consumer in the Third Energy Package (Directives 2009/72/EC and 2009/73/EC). </w:t>
      </w:r>
      <w:r w:rsidR="002F1933" w:rsidRPr="00152631">
        <w:rPr>
          <w:szCs w:val="24"/>
          <w:lang w:val="en-GB" w:eastAsia="hr-HR"/>
        </w:rPr>
        <w:t>However, energy poverty refers not only to vulnerable consumers and requires different metrics to define and measure.</w:t>
      </w:r>
    </w:p>
    <w:p w14:paraId="251BBAB1" w14:textId="1E1ADC15" w:rsidR="00850386" w:rsidRDefault="00850386" w:rsidP="00152631">
      <w:pPr>
        <w:spacing w:line="240" w:lineRule="auto"/>
        <w:rPr>
          <w:szCs w:val="24"/>
          <w:lang w:val="en-GB" w:eastAsia="hr-HR"/>
        </w:rPr>
      </w:pPr>
      <w:r w:rsidRPr="00152631">
        <w:rPr>
          <w:szCs w:val="24"/>
          <w:lang w:val="en-GB" w:eastAsia="hr-HR"/>
        </w:rPr>
        <w:t xml:space="preserve">Since there is no official definition of energy poverty on EU level, no uniform methodology and policy measures for reducing energy poverty, it is obvious that </w:t>
      </w:r>
      <w:r w:rsidRPr="00152631">
        <w:rPr>
          <w:szCs w:val="24"/>
          <w:shd w:val="clear" w:color="auto" w:fill="FFFFFF"/>
          <w:lang w:val="en-GB"/>
        </w:rPr>
        <w:t>much more needs to be done to develop an internationally consistent measurement framework and to put in place data collection systems that will enable regular reporting.</w:t>
      </w:r>
      <w:r w:rsidRPr="00152631">
        <w:rPr>
          <w:rStyle w:val="apple-converted-space"/>
          <w:szCs w:val="24"/>
          <w:shd w:val="clear" w:color="auto" w:fill="FFFFFF"/>
          <w:lang w:val="en-GB"/>
        </w:rPr>
        <w:t> </w:t>
      </w:r>
      <w:r w:rsidR="002F1933" w:rsidRPr="00152631">
        <w:rPr>
          <w:szCs w:val="24"/>
          <w:lang w:val="en-GB" w:eastAsia="hr-HR"/>
        </w:rPr>
        <w:t>This paper focuses Croatia as the newest EU Member State. The aim of our paper is to analyse main factors that influence energy poverty (energy prices, households’ income and energy efficiency of residential buildings) and assess the number of energy poor households</w:t>
      </w:r>
      <w:r w:rsidR="00152631" w:rsidRPr="00152631">
        <w:rPr>
          <w:szCs w:val="24"/>
          <w:lang w:val="en-GB" w:eastAsia="hr-HR"/>
        </w:rPr>
        <w:t xml:space="preserve"> as an important first step in dealing with the problem</w:t>
      </w:r>
      <w:r w:rsidR="002F1933" w:rsidRPr="00152631">
        <w:rPr>
          <w:szCs w:val="24"/>
          <w:lang w:val="en-GB" w:eastAsia="hr-HR"/>
        </w:rPr>
        <w:t>.</w:t>
      </w:r>
    </w:p>
    <w:p w14:paraId="76570BAA" w14:textId="77777777" w:rsidR="00C5278E" w:rsidRPr="00152631" w:rsidRDefault="00C5278E" w:rsidP="00152631">
      <w:pPr>
        <w:spacing w:line="240" w:lineRule="auto"/>
        <w:rPr>
          <w:szCs w:val="24"/>
          <w:lang w:val="en-GB" w:eastAsia="hr-HR"/>
        </w:rPr>
      </w:pPr>
    </w:p>
    <w:p w14:paraId="7714FAB1" w14:textId="543E79F0" w:rsidR="00C93F68" w:rsidRPr="007B079C" w:rsidRDefault="004A033B" w:rsidP="007B079C">
      <w:pPr>
        <w:pStyle w:val="Heading1"/>
        <w:numPr>
          <w:ilvl w:val="0"/>
          <w:numId w:val="47"/>
        </w:numPr>
        <w:rPr>
          <w:rFonts w:cs="Times New Roman"/>
          <w:color w:val="auto"/>
          <w:sz w:val="24"/>
          <w:szCs w:val="24"/>
          <w:lang w:val="en-GB"/>
        </w:rPr>
      </w:pPr>
      <w:r w:rsidRPr="007B079C">
        <w:rPr>
          <w:rFonts w:cs="Times New Roman"/>
          <w:color w:val="auto"/>
          <w:sz w:val="24"/>
          <w:szCs w:val="24"/>
          <w:lang w:val="en-GB"/>
        </w:rPr>
        <w:t xml:space="preserve">Energy poverty in Croatia: </w:t>
      </w:r>
      <w:r w:rsidR="00C93F68" w:rsidRPr="007B079C">
        <w:rPr>
          <w:rFonts w:cs="Times New Roman"/>
          <w:color w:val="auto"/>
          <w:sz w:val="24"/>
          <w:szCs w:val="24"/>
          <w:lang w:val="en-GB"/>
        </w:rPr>
        <w:t>regulatory framework</w:t>
      </w:r>
    </w:p>
    <w:p w14:paraId="7AE24073" w14:textId="77777777" w:rsidR="00C93F68" w:rsidRPr="00152631" w:rsidRDefault="00373116" w:rsidP="00152631">
      <w:pPr>
        <w:spacing w:line="240" w:lineRule="auto"/>
        <w:rPr>
          <w:szCs w:val="24"/>
          <w:lang w:val="en-GB" w:eastAsia="hr-HR"/>
        </w:rPr>
      </w:pPr>
      <w:r w:rsidRPr="00152631">
        <w:rPr>
          <w:szCs w:val="24"/>
          <w:lang w:val="en-GB" w:eastAsia="hr-HR"/>
        </w:rPr>
        <w:t>After the years of lobbying by a num</w:t>
      </w:r>
      <w:r w:rsidR="009E14E8" w:rsidRPr="00152631">
        <w:rPr>
          <w:szCs w:val="24"/>
          <w:lang w:val="en-GB" w:eastAsia="hr-HR"/>
        </w:rPr>
        <w:t>b</w:t>
      </w:r>
      <w:r w:rsidRPr="00152631">
        <w:rPr>
          <w:szCs w:val="24"/>
          <w:lang w:val="en-GB" w:eastAsia="hr-HR"/>
        </w:rPr>
        <w:t>er of international organizations, academics and political groups, the notion of „energy poverty“ finally entered in the legislation of the European Union. The institu</w:t>
      </w:r>
      <w:r w:rsidR="0060794F" w:rsidRPr="00152631">
        <w:rPr>
          <w:szCs w:val="24"/>
          <w:lang w:val="en-GB" w:eastAsia="hr-HR"/>
        </w:rPr>
        <w:t xml:space="preserve">tional framework was presented </w:t>
      </w:r>
      <w:r w:rsidRPr="00152631">
        <w:rPr>
          <w:szCs w:val="24"/>
          <w:lang w:val="en-GB" w:eastAsia="hr-HR"/>
        </w:rPr>
        <w:t>w</w:t>
      </w:r>
      <w:r w:rsidR="00640149" w:rsidRPr="00152631">
        <w:rPr>
          <w:szCs w:val="24"/>
          <w:lang w:val="en-GB" w:eastAsia="hr-HR"/>
        </w:rPr>
        <w:t>ithin the Third E</w:t>
      </w:r>
      <w:r w:rsidRPr="00152631">
        <w:rPr>
          <w:szCs w:val="24"/>
          <w:lang w:val="en-GB" w:eastAsia="hr-HR"/>
        </w:rPr>
        <w:t xml:space="preserve">nergy Package, in Directives on concerning common rules for the internal market in electricity and natural gas supply (Directives </w:t>
      </w:r>
      <w:r w:rsidR="00640149" w:rsidRPr="00152631">
        <w:rPr>
          <w:szCs w:val="24"/>
          <w:lang w:val="en-GB" w:eastAsia="hr-HR"/>
        </w:rPr>
        <w:t>2009/72/EC and Directive 2009/73/EC).</w:t>
      </w:r>
      <w:r w:rsidR="003D2121" w:rsidRPr="00152631">
        <w:rPr>
          <w:szCs w:val="24"/>
          <w:lang w:val="en-GB" w:eastAsia="hr-HR"/>
        </w:rPr>
        <w:t xml:space="preserve"> Member S</w:t>
      </w:r>
      <w:r w:rsidR="00056809" w:rsidRPr="00152631">
        <w:rPr>
          <w:szCs w:val="24"/>
          <w:lang w:val="en-GB" w:eastAsia="hr-HR"/>
        </w:rPr>
        <w:t xml:space="preserve">tates shall define the concept of vulnerable customers which may refer to energy poverty and to the prohibition of disconnection of electricity and gas to such customers in critical times.  </w:t>
      </w:r>
      <w:r w:rsidR="00640149" w:rsidRPr="00152631">
        <w:rPr>
          <w:szCs w:val="24"/>
          <w:lang w:val="en-GB" w:eastAsia="hr-HR"/>
        </w:rPr>
        <w:t>Defining the concept bec</w:t>
      </w:r>
      <w:r w:rsidR="003D2121" w:rsidRPr="00152631">
        <w:rPr>
          <w:szCs w:val="24"/>
          <w:lang w:val="en-GB" w:eastAsia="hr-HR"/>
        </w:rPr>
        <w:t>ame a legal obligation for all Member S</w:t>
      </w:r>
      <w:r w:rsidR="00640149" w:rsidRPr="00152631">
        <w:rPr>
          <w:szCs w:val="24"/>
          <w:lang w:val="en-GB" w:eastAsia="hr-HR"/>
        </w:rPr>
        <w:t xml:space="preserve">tates by the end of 2015. </w:t>
      </w:r>
      <w:r w:rsidR="00056809" w:rsidRPr="00152631">
        <w:rPr>
          <w:szCs w:val="24"/>
          <w:lang w:val="en-GB" w:eastAsia="hr-HR"/>
        </w:rPr>
        <w:t>Furthermore,</w:t>
      </w:r>
      <w:r w:rsidR="00640149" w:rsidRPr="00152631">
        <w:rPr>
          <w:szCs w:val="24"/>
          <w:lang w:val="en-GB" w:eastAsia="hr-HR"/>
        </w:rPr>
        <w:t xml:space="preserve"> </w:t>
      </w:r>
      <w:r w:rsidR="00056809" w:rsidRPr="00152631">
        <w:rPr>
          <w:szCs w:val="24"/>
          <w:lang w:val="en-GB" w:eastAsia="hr-HR"/>
        </w:rPr>
        <w:t xml:space="preserve">Member States should ensure the necessary energy supply for vulnerable customers. In doing so, an integrated approach, such as in the framework of social policy, could be used and measures could include social policies or energy efficiency improvements for housing. </w:t>
      </w:r>
    </w:p>
    <w:p w14:paraId="54CF6833" w14:textId="038BA4FB" w:rsidR="003919D5" w:rsidRPr="00152631" w:rsidRDefault="003919D5" w:rsidP="00152631">
      <w:pPr>
        <w:spacing w:line="240" w:lineRule="auto"/>
        <w:rPr>
          <w:szCs w:val="24"/>
          <w:lang w:val="en-GB"/>
        </w:rPr>
      </w:pPr>
      <w:r w:rsidRPr="00152631">
        <w:rPr>
          <w:szCs w:val="24"/>
          <w:lang w:val="en-GB"/>
        </w:rPr>
        <w:t xml:space="preserve">For the first time, the concept and status of vulnerable customer in Croatia are defined in the Energy Act </w:t>
      </w:r>
      <w:r w:rsidR="001D4E42" w:rsidRPr="00152631">
        <w:rPr>
          <w:szCs w:val="24"/>
          <w:lang w:val="en-GB"/>
        </w:rPr>
        <w:t xml:space="preserve">OG </w:t>
      </w:r>
      <w:r w:rsidRPr="00152631">
        <w:rPr>
          <w:szCs w:val="24"/>
          <w:lang w:val="en-GB"/>
        </w:rPr>
        <w:t>120/12</w:t>
      </w:r>
      <w:r w:rsidR="001D4E42" w:rsidRPr="00152631">
        <w:rPr>
          <w:szCs w:val="24"/>
          <w:lang w:val="en-GB"/>
        </w:rPr>
        <w:t xml:space="preserve"> following by</w:t>
      </w:r>
      <w:r w:rsidRPr="00152631">
        <w:rPr>
          <w:szCs w:val="24"/>
          <w:lang w:val="en-GB"/>
        </w:rPr>
        <w:t xml:space="preserve"> the Law on Electricity Market </w:t>
      </w:r>
      <w:r w:rsidR="001D4E42" w:rsidRPr="00152631">
        <w:rPr>
          <w:szCs w:val="24"/>
          <w:lang w:val="en-GB"/>
        </w:rPr>
        <w:t>OG</w:t>
      </w:r>
      <w:r w:rsidRPr="00152631">
        <w:rPr>
          <w:szCs w:val="24"/>
          <w:lang w:val="en-GB"/>
        </w:rPr>
        <w:t xml:space="preserve"> 22/13 and the Law on Gas Market </w:t>
      </w:r>
      <w:r w:rsidR="001D4E42" w:rsidRPr="00152631">
        <w:rPr>
          <w:szCs w:val="24"/>
          <w:lang w:val="en-GB"/>
        </w:rPr>
        <w:t>OG</w:t>
      </w:r>
      <w:r w:rsidRPr="00152631">
        <w:rPr>
          <w:szCs w:val="24"/>
          <w:lang w:val="en-GB"/>
        </w:rPr>
        <w:t xml:space="preserve"> 28/13, 14/14. </w:t>
      </w:r>
      <w:r w:rsidR="00413BD9" w:rsidRPr="00152631">
        <w:rPr>
          <w:szCs w:val="24"/>
          <w:lang w:val="en-GB"/>
        </w:rPr>
        <w:t xml:space="preserve">Vulnerable customer is an </w:t>
      </w:r>
      <w:r w:rsidRPr="00152631">
        <w:rPr>
          <w:szCs w:val="24"/>
          <w:lang w:val="en-GB"/>
        </w:rPr>
        <w:t xml:space="preserve">energy </w:t>
      </w:r>
      <w:r w:rsidR="00413BD9" w:rsidRPr="00152631">
        <w:rPr>
          <w:szCs w:val="24"/>
          <w:lang w:val="en-GB"/>
        </w:rPr>
        <w:t xml:space="preserve">final customer </w:t>
      </w:r>
      <w:r w:rsidRPr="00152631">
        <w:rPr>
          <w:szCs w:val="24"/>
          <w:lang w:val="en-GB"/>
        </w:rPr>
        <w:t xml:space="preserve">from household category who because of </w:t>
      </w:r>
      <w:r w:rsidR="00413BD9" w:rsidRPr="00152631">
        <w:rPr>
          <w:szCs w:val="24"/>
          <w:lang w:val="en-GB"/>
        </w:rPr>
        <w:t>its</w:t>
      </w:r>
      <w:r w:rsidRPr="00152631">
        <w:rPr>
          <w:szCs w:val="24"/>
          <w:lang w:val="en-GB"/>
        </w:rPr>
        <w:t xml:space="preserve"> social status and / or health conditions is entitled to energy </w:t>
      </w:r>
      <w:r w:rsidR="00413BD9" w:rsidRPr="00152631">
        <w:rPr>
          <w:szCs w:val="24"/>
          <w:lang w:val="en-GB"/>
        </w:rPr>
        <w:t xml:space="preserve">supply </w:t>
      </w:r>
      <w:r w:rsidRPr="00152631">
        <w:rPr>
          <w:szCs w:val="24"/>
          <w:lang w:val="en-GB"/>
        </w:rPr>
        <w:t>under special conditions</w:t>
      </w:r>
      <w:r w:rsidR="00BF79A3" w:rsidRPr="00152631">
        <w:rPr>
          <w:szCs w:val="24"/>
          <w:lang w:val="en-GB"/>
        </w:rPr>
        <w:t xml:space="preserve">. </w:t>
      </w:r>
      <w:r w:rsidRPr="00152631">
        <w:rPr>
          <w:szCs w:val="24"/>
          <w:lang w:val="en-GB"/>
        </w:rPr>
        <w:t xml:space="preserve">The Ministry of Economy </w:t>
      </w:r>
      <w:r w:rsidR="00413BD9" w:rsidRPr="00152631">
        <w:rPr>
          <w:szCs w:val="24"/>
          <w:lang w:val="en-GB"/>
        </w:rPr>
        <w:t>is obliged</w:t>
      </w:r>
      <w:r w:rsidRPr="00152631">
        <w:rPr>
          <w:szCs w:val="24"/>
          <w:lang w:val="en-GB"/>
        </w:rPr>
        <w:t xml:space="preserve">, in cooperation with the Ministry of Social Policy and </w:t>
      </w:r>
      <w:proofErr w:type="gramStart"/>
      <w:r w:rsidRPr="00152631">
        <w:rPr>
          <w:szCs w:val="24"/>
          <w:lang w:val="en-GB"/>
        </w:rPr>
        <w:t>Youth</w:t>
      </w:r>
      <w:r w:rsidR="00413BD9" w:rsidRPr="00152631">
        <w:rPr>
          <w:szCs w:val="24"/>
          <w:lang w:val="en-GB"/>
        </w:rPr>
        <w:t>,</w:t>
      </w:r>
      <w:proofErr w:type="gramEnd"/>
      <w:r w:rsidRPr="00152631">
        <w:rPr>
          <w:szCs w:val="24"/>
          <w:lang w:val="en-GB"/>
        </w:rPr>
        <w:t xml:space="preserve"> adopt a proposal for establishing criteria for acquiring the status of a vulnerable customer and su</w:t>
      </w:r>
      <w:r w:rsidR="00413BD9" w:rsidRPr="00152631">
        <w:rPr>
          <w:szCs w:val="24"/>
          <w:lang w:val="en-GB"/>
        </w:rPr>
        <w:t xml:space="preserve">bmit it to the Government. </w:t>
      </w:r>
    </w:p>
    <w:p w14:paraId="33DD4013" w14:textId="0C007E1C" w:rsidR="00D56708" w:rsidRPr="00152631" w:rsidRDefault="00D56708" w:rsidP="00152631">
      <w:pPr>
        <w:spacing w:line="240" w:lineRule="auto"/>
        <w:rPr>
          <w:szCs w:val="24"/>
          <w:lang w:val="en-GB"/>
        </w:rPr>
      </w:pPr>
      <w:r w:rsidRPr="00152631">
        <w:rPr>
          <w:szCs w:val="24"/>
          <w:lang w:val="en-GB"/>
        </w:rPr>
        <w:t>In Sept</w:t>
      </w:r>
      <w:r w:rsidR="0060794F" w:rsidRPr="00152631">
        <w:rPr>
          <w:szCs w:val="24"/>
          <w:lang w:val="en-GB"/>
        </w:rPr>
        <w:t>em</w:t>
      </w:r>
      <w:r w:rsidRPr="00152631">
        <w:rPr>
          <w:szCs w:val="24"/>
          <w:lang w:val="en-GB"/>
        </w:rPr>
        <w:t>ber 2015, the Gover</w:t>
      </w:r>
      <w:r w:rsidR="0060794F" w:rsidRPr="00152631">
        <w:rPr>
          <w:szCs w:val="24"/>
          <w:lang w:val="en-GB"/>
        </w:rPr>
        <w:t>n</w:t>
      </w:r>
      <w:r w:rsidRPr="00152631">
        <w:rPr>
          <w:szCs w:val="24"/>
          <w:lang w:val="en-GB"/>
        </w:rPr>
        <w:t xml:space="preserve">ment adopted the Decision according to which the vulnerable customer is a customer from </w:t>
      </w:r>
      <w:r w:rsidR="0060794F" w:rsidRPr="00152631">
        <w:rPr>
          <w:szCs w:val="24"/>
          <w:lang w:val="en-GB"/>
        </w:rPr>
        <w:t>household</w:t>
      </w:r>
      <w:r w:rsidRPr="00152631">
        <w:rPr>
          <w:szCs w:val="24"/>
          <w:lang w:val="en-GB"/>
        </w:rPr>
        <w:t xml:space="preserve"> category who </w:t>
      </w:r>
      <w:r w:rsidR="001511A1" w:rsidRPr="00152631">
        <w:rPr>
          <w:szCs w:val="24"/>
          <w:lang w:val="en-GB"/>
        </w:rPr>
        <w:t>is a beneficiary of</w:t>
      </w:r>
      <w:r w:rsidRPr="00152631">
        <w:rPr>
          <w:szCs w:val="24"/>
          <w:lang w:val="en-GB"/>
        </w:rPr>
        <w:t xml:space="preserve"> minimum guaranteed social allowan</w:t>
      </w:r>
      <w:r w:rsidR="001511A1" w:rsidRPr="00152631">
        <w:rPr>
          <w:szCs w:val="24"/>
          <w:lang w:val="en-GB"/>
        </w:rPr>
        <w:t>ce and/or dis</w:t>
      </w:r>
      <w:r w:rsidR="0060794F" w:rsidRPr="00152631">
        <w:rPr>
          <w:szCs w:val="24"/>
          <w:lang w:val="en-GB"/>
        </w:rPr>
        <w:t>ability</w:t>
      </w:r>
      <w:r w:rsidR="001511A1" w:rsidRPr="00152631">
        <w:rPr>
          <w:szCs w:val="24"/>
          <w:lang w:val="en-GB"/>
        </w:rPr>
        <w:t xml:space="preserve"> allowance</w:t>
      </w:r>
      <w:r w:rsidRPr="00152631">
        <w:rPr>
          <w:szCs w:val="24"/>
          <w:lang w:val="en-GB"/>
        </w:rPr>
        <w:t xml:space="preserve">. </w:t>
      </w:r>
      <w:r w:rsidR="00B51587" w:rsidRPr="00152631">
        <w:rPr>
          <w:szCs w:val="24"/>
          <w:lang w:val="en-GB"/>
        </w:rPr>
        <w:t>Vulnerable consumer is entitled</w:t>
      </w:r>
      <w:r w:rsidR="006255F5" w:rsidRPr="00152631">
        <w:rPr>
          <w:szCs w:val="24"/>
          <w:lang w:val="en-GB"/>
        </w:rPr>
        <w:t xml:space="preserve"> to the</w:t>
      </w:r>
      <w:r w:rsidR="00B51587" w:rsidRPr="00152631">
        <w:rPr>
          <w:szCs w:val="24"/>
          <w:lang w:val="en-GB"/>
        </w:rPr>
        <w:t xml:space="preserve"> </w:t>
      </w:r>
      <w:r w:rsidR="006255F5" w:rsidRPr="00152631">
        <w:rPr>
          <w:b/>
          <w:i/>
          <w:szCs w:val="24"/>
          <w:lang w:val="en-GB"/>
        </w:rPr>
        <w:t xml:space="preserve">vulnerable consumer subsidy </w:t>
      </w:r>
      <w:r w:rsidR="006255F5" w:rsidRPr="00152631">
        <w:rPr>
          <w:szCs w:val="24"/>
          <w:lang w:val="en-GB"/>
        </w:rPr>
        <w:t xml:space="preserve">- </w:t>
      </w:r>
      <w:r w:rsidR="00B51587" w:rsidRPr="00152631">
        <w:rPr>
          <w:szCs w:val="24"/>
          <w:lang w:val="en-GB"/>
        </w:rPr>
        <w:t>monthly voucher dedicated for electricity costs</w:t>
      </w:r>
      <w:r w:rsidR="00B56117" w:rsidRPr="00152631">
        <w:rPr>
          <w:szCs w:val="24"/>
          <w:lang w:val="en-GB"/>
        </w:rPr>
        <w:t>, which amounts 26 EUR.</w:t>
      </w:r>
    </w:p>
    <w:p w14:paraId="49EFE0AF" w14:textId="77777777" w:rsidR="00D56708" w:rsidRPr="00152631" w:rsidRDefault="001511A1" w:rsidP="00152631">
      <w:pPr>
        <w:spacing w:line="240" w:lineRule="auto"/>
        <w:rPr>
          <w:szCs w:val="24"/>
          <w:lang w:val="en-GB"/>
        </w:rPr>
      </w:pPr>
      <w:r w:rsidRPr="00152631">
        <w:rPr>
          <w:szCs w:val="24"/>
          <w:lang w:val="en-GB"/>
        </w:rPr>
        <w:t xml:space="preserve">Aside from </w:t>
      </w:r>
      <w:r w:rsidR="00D56708" w:rsidRPr="00152631">
        <w:rPr>
          <w:szCs w:val="24"/>
          <w:lang w:val="en-GB"/>
        </w:rPr>
        <w:t>directive</w:t>
      </w:r>
      <w:r w:rsidRPr="00152631">
        <w:rPr>
          <w:szCs w:val="24"/>
          <w:lang w:val="en-GB"/>
        </w:rPr>
        <w:t>s</w:t>
      </w:r>
      <w:r w:rsidR="00D56708" w:rsidRPr="00152631">
        <w:rPr>
          <w:szCs w:val="24"/>
          <w:lang w:val="en-GB"/>
        </w:rPr>
        <w:t xml:space="preserve"> on the internal market for electricity and natural gas, Croatia </w:t>
      </w:r>
      <w:r w:rsidRPr="00152631">
        <w:rPr>
          <w:szCs w:val="24"/>
          <w:lang w:val="en-GB"/>
        </w:rPr>
        <w:t>transposed</w:t>
      </w:r>
      <w:r w:rsidR="00D56708" w:rsidRPr="00152631">
        <w:rPr>
          <w:szCs w:val="24"/>
          <w:lang w:val="en-GB"/>
        </w:rPr>
        <w:t xml:space="preserve"> the provisions of the Directiv</w:t>
      </w:r>
      <w:r w:rsidRPr="00152631">
        <w:rPr>
          <w:szCs w:val="24"/>
          <w:lang w:val="en-GB"/>
        </w:rPr>
        <w:t>e on Energy Efficiency (2012/27/</w:t>
      </w:r>
      <w:r w:rsidR="00D56708" w:rsidRPr="00152631">
        <w:rPr>
          <w:szCs w:val="24"/>
          <w:lang w:val="en-GB"/>
        </w:rPr>
        <w:t xml:space="preserve">EC) which </w:t>
      </w:r>
      <w:r w:rsidRPr="00152631">
        <w:rPr>
          <w:szCs w:val="24"/>
          <w:lang w:val="en-GB"/>
        </w:rPr>
        <w:t>are</w:t>
      </w:r>
      <w:r w:rsidR="00D56708" w:rsidRPr="00152631">
        <w:rPr>
          <w:szCs w:val="24"/>
          <w:lang w:val="en-GB"/>
        </w:rPr>
        <w:t xml:space="preserve"> incorporated in the Law on Energy Efficiency and the appropriate National Energy Efficiency Action Plan for the period from 2014 to 2020. According to the Law on Energy Efficiency </w:t>
      </w:r>
      <w:r w:rsidRPr="00152631">
        <w:rPr>
          <w:szCs w:val="24"/>
          <w:lang w:val="en-GB"/>
        </w:rPr>
        <w:t>OG</w:t>
      </w:r>
      <w:r w:rsidR="00D56708" w:rsidRPr="00152631">
        <w:rPr>
          <w:szCs w:val="24"/>
          <w:lang w:val="en-GB"/>
        </w:rPr>
        <w:t xml:space="preserve"> 127/14 </w:t>
      </w:r>
      <w:r w:rsidRPr="00152631">
        <w:rPr>
          <w:szCs w:val="24"/>
          <w:lang w:val="en-GB"/>
        </w:rPr>
        <w:t>some</w:t>
      </w:r>
      <w:r w:rsidR="00D56708" w:rsidRPr="00152631">
        <w:rPr>
          <w:szCs w:val="24"/>
          <w:lang w:val="en-GB"/>
        </w:rPr>
        <w:t xml:space="preserve"> measures to increase energy efficiency </w:t>
      </w:r>
      <w:r w:rsidR="007927D2" w:rsidRPr="00152631">
        <w:rPr>
          <w:szCs w:val="24"/>
          <w:lang w:val="en-GB"/>
        </w:rPr>
        <w:t>migh</w:t>
      </w:r>
      <w:r w:rsidR="0060794F" w:rsidRPr="00152631">
        <w:rPr>
          <w:szCs w:val="24"/>
          <w:lang w:val="en-GB"/>
        </w:rPr>
        <w:t>t</w:t>
      </w:r>
      <w:r w:rsidR="00D56708" w:rsidRPr="00152631">
        <w:rPr>
          <w:szCs w:val="24"/>
          <w:lang w:val="en-GB"/>
        </w:rPr>
        <w:t xml:space="preserve"> be implemented as a priority for vulnerable customers.</w:t>
      </w:r>
    </w:p>
    <w:p w14:paraId="128B73DE" w14:textId="77777777" w:rsidR="00D56708" w:rsidRDefault="00D56708" w:rsidP="00152631">
      <w:pPr>
        <w:spacing w:line="240" w:lineRule="auto"/>
        <w:rPr>
          <w:szCs w:val="24"/>
          <w:lang w:val="en-GB"/>
        </w:rPr>
      </w:pPr>
      <w:r w:rsidRPr="00152631">
        <w:rPr>
          <w:szCs w:val="24"/>
          <w:lang w:val="en-GB"/>
        </w:rPr>
        <w:t>In addition,</w:t>
      </w:r>
      <w:r w:rsidR="007927D2" w:rsidRPr="00152631">
        <w:rPr>
          <w:szCs w:val="24"/>
          <w:lang w:val="en-GB"/>
        </w:rPr>
        <w:t xml:space="preserve"> potential financial sources for the implementation of energy poverty measures are listed</w:t>
      </w:r>
      <w:r w:rsidRPr="00152631">
        <w:rPr>
          <w:szCs w:val="24"/>
          <w:lang w:val="en-GB"/>
        </w:rPr>
        <w:t xml:space="preserve"> in the Air Protection Act OG 130/11, 47/14, and in the Poverty Reduction Strategy.</w:t>
      </w:r>
    </w:p>
    <w:p w14:paraId="6AD5C5AF" w14:textId="77777777" w:rsidR="00152631" w:rsidRPr="00152631" w:rsidRDefault="00152631" w:rsidP="00152631">
      <w:pPr>
        <w:spacing w:line="240" w:lineRule="auto"/>
        <w:rPr>
          <w:szCs w:val="24"/>
          <w:lang w:val="en-GB"/>
        </w:rPr>
      </w:pPr>
    </w:p>
    <w:p w14:paraId="1D43E872" w14:textId="2562D030" w:rsidR="00B3746B" w:rsidRPr="007B079C" w:rsidRDefault="002E7916" w:rsidP="007B079C">
      <w:pPr>
        <w:pStyle w:val="Heading1"/>
        <w:numPr>
          <w:ilvl w:val="0"/>
          <w:numId w:val="47"/>
        </w:numPr>
        <w:rPr>
          <w:rFonts w:cs="Times New Roman"/>
          <w:color w:val="auto"/>
          <w:sz w:val="24"/>
          <w:szCs w:val="24"/>
          <w:lang w:val="en-GB"/>
        </w:rPr>
      </w:pPr>
      <w:bookmarkStart w:id="7" w:name="_Toc427584508"/>
      <w:r w:rsidRPr="007B079C">
        <w:rPr>
          <w:rFonts w:cs="Times New Roman"/>
          <w:color w:val="auto"/>
          <w:sz w:val="24"/>
          <w:szCs w:val="24"/>
          <w:lang w:val="en-GB"/>
        </w:rPr>
        <w:lastRenderedPageBreak/>
        <w:t>Energy poverty</w:t>
      </w:r>
      <w:r w:rsidR="004A033B" w:rsidRPr="007B079C">
        <w:rPr>
          <w:rFonts w:cs="Times New Roman"/>
          <w:color w:val="auto"/>
          <w:sz w:val="24"/>
          <w:szCs w:val="24"/>
          <w:lang w:val="en-GB"/>
        </w:rPr>
        <w:t xml:space="preserve"> in Croatia</w:t>
      </w:r>
      <w:r w:rsidRPr="007B079C">
        <w:rPr>
          <w:rFonts w:cs="Times New Roman"/>
          <w:color w:val="auto"/>
          <w:sz w:val="24"/>
          <w:szCs w:val="24"/>
          <w:lang w:val="en-GB"/>
        </w:rPr>
        <w:t xml:space="preserve">: </w:t>
      </w:r>
      <w:r w:rsidR="00DC4821" w:rsidRPr="007B079C">
        <w:rPr>
          <w:rFonts w:cs="Times New Roman"/>
          <w:color w:val="auto"/>
          <w:sz w:val="24"/>
          <w:szCs w:val="24"/>
          <w:lang w:val="en-GB"/>
        </w:rPr>
        <w:t>empiri</w:t>
      </w:r>
      <w:r w:rsidRPr="007B079C">
        <w:rPr>
          <w:rFonts w:cs="Times New Roman"/>
          <w:color w:val="auto"/>
          <w:sz w:val="24"/>
          <w:szCs w:val="24"/>
          <w:lang w:val="en-GB"/>
        </w:rPr>
        <w:t>cal framework</w:t>
      </w:r>
      <w:bookmarkEnd w:id="7"/>
    </w:p>
    <w:p w14:paraId="51392DE3" w14:textId="77777777" w:rsidR="008B2E3D" w:rsidRPr="00152631" w:rsidRDefault="008B2E3D" w:rsidP="00152631">
      <w:pPr>
        <w:spacing w:line="240" w:lineRule="auto"/>
        <w:rPr>
          <w:szCs w:val="24"/>
          <w:lang w:val="en-GB"/>
        </w:rPr>
      </w:pPr>
      <w:r w:rsidRPr="00152631">
        <w:rPr>
          <w:szCs w:val="24"/>
          <w:lang w:val="en-GB"/>
        </w:rPr>
        <w:t xml:space="preserve">There are three key factors that influence </w:t>
      </w:r>
      <w:r w:rsidR="00884BF7" w:rsidRPr="00152631">
        <w:rPr>
          <w:szCs w:val="24"/>
          <w:lang w:val="en-GB"/>
        </w:rPr>
        <w:t>the</w:t>
      </w:r>
      <w:r w:rsidRPr="00152631">
        <w:rPr>
          <w:szCs w:val="24"/>
          <w:lang w:val="en-GB"/>
        </w:rPr>
        <w:t xml:space="preserve"> </w:t>
      </w:r>
      <w:r w:rsidR="00884BF7" w:rsidRPr="00152631">
        <w:rPr>
          <w:szCs w:val="24"/>
          <w:lang w:val="en-GB"/>
        </w:rPr>
        <w:t>occurrence</w:t>
      </w:r>
      <w:r w:rsidRPr="00152631">
        <w:rPr>
          <w:szCs w:val="24"/>
          <w:lang w:val="en-GB"/>
        </w:rPr>
        <w:t xml:space="preserve"> of </w:t>
      </w:r>
      <w:r w:rsidR="00884BF7" w:rsidRPr="00152631">
        <w:rPr>
          <w:szCs w:val="24"/>
          <w:lang w:val="en-GB"/>
        </w:rPr>
        <w:t xml:space="preserve">the </w:t>
      </w:r>
      <w:r w:rsidRPr="00152631">
        <w:rPr>
          <w:szCs w:val="24"/>
          <w:lang w:val="en-GB"/>
        </w:rPr>
        <w:t>energy poverty (Thomson, 2013):</w:t>
      </w:r>
    </w:p>
    <w:p w14:paraId="19A23A74" w14:textId="77777777" w:rsidR="00136BC9" w:rsidRPr="00152631" w:rsidRDefault="008B2E3D" w:rsidP="00152631">
      <w:pPr>
        <w:numPr>
          <w:ilvl w:val="0"/>
          <w:numId w:val="35"/>
        </w:numPr>
        <w:spacing w:line="240" w:lineRule="auto"/>
        <w:rPr>
          <w:szCs w:val="24"/>
          <w:lang w:val="en-GB" w:eastAsia="hr-HR"/>
        </w:rPr>
      </w:pPr>
      <w:r w:rsidRPr="00152631">
        <w:rPr>
          <w:b/>
          <w:szCs w:val="24"/>
          <w:lang w:val="en-GB" w:eastAsia="hr-HR"/>
        </w:rPr>
        <w:t>The price of energy</w:t>
      </w:r>
      <w:r w:rsidRPr="00152631">
        <w:rPr>
          <w:szCs w:val="24"/>
          <w:lang w:val="en-GB" w:eastAsia="hr-HR"/>
        </w:rPr>
        <w:t xml:space="preserve"> - most authors agreed that the household </w:t>
      </w:r>
      <w:r w:rsidR="00136BC9" w:rsidRPr="00152631">
        <w:rPr>
          <w:szCs w:val="24"/>
          <w:lang w:val="en-GB" w:eastAsia="hr-HR"/>
        </w:rPr>
        <w:t xml:space="preserve">is energy poor when it is not </w:t>
      </w:r>
      <w:r w:rsidRPr="00152631">
        <w:rPr>
          <w:szCs w:val="24"/>
          <w:lang w:val="en-GB" w:eastAsia="hr-HR"/>
        </w:rPr>
        <w:t xml:space="preserve">able to cover </w:t>
      </w:r>
      <w:r w:rsidR="00921BE3" w:rsidRPr="00152631">
        <w:rPr>
          <w:szCs w:val="24"/>
          <w:lang w:val="en-GB" w:eastAsia="hr-HR"/>
        </w:rPr>
        <w:t xml:space="preserve">its </w:t>
      </w:r>
      <w:r w:rsidRPr="00152631">
        <w:rPr>
          <w:szCs w:val="24"/>
          <w:lang w:val="en-GB" w:eastAsia="hr-HR"/>
        </w:rPr>
        <w:t>energy c</w:t>
      </w:r>
      <w:r w:rsidR="00136BC9" w:rsidRPr="00152631">
        <w:rPr>
          <w:szCs w:val="24"/>
          <w:lang w:val="en-GB" w:eastAsia="hr-HR"/>
        </w:rPr>
        <w:t>osts, which are the product of</w:t>
      </w:r>
      <w:r w:rsidRPr="00152631">
        <w:rPr>
          <w:szCs w:val="24"/>
          <w:lang w:val="en-GB" w:eastAsia="hr-HR"/>
        </w:rPr>
        <w:t xml:space="preserve"> energy consumption and associated energy prices. With the increase in energy prices</w:t>
      </w:r>
      <w:r w:rsidR="00136BC9" w:rsidRPr="00152631">
        <w:rPr>
          <w:szCs w:val="24"/>
          <w:lang w:val="en-GB" w:eastAsia="hr-HR"/>
        </w:rPr>
        <w:t xml:space="preserve">, the energy poverty is rising. </w:t>
      </w:r>
      <w:r w:rsidRPr="00152631">
        <w:rPr>
          <w:szCs w:val="24"/>
          <w:lang w:val="en-GB" w:eastAsia="hr-HR"/>
        </w:rPr>
        <w:t xml:space="preserve"> </w:t>
      </w:r>
    </w:p>
    <w:p w14:paraId="7FA93793" w14:textId="77777777" w:rsidR="008B2E3D" w:rsidRPr="00152631" w:rsidRDefault="008B2E3D" w:rsidP="00152631">
      <w:pPr>
        <w:numPr>
          <w:ilvl w:val="0"/>
          <w:numId w:val="35"/>
        </w:numPr>
        <w:spacing w:line="240" w:lineRule="auto"/>
        <w:rPr>
          <w:szCs w:val="24"/>
          <w:lang w:val="en-GB" w:eastAsia="hr-HR"/>
        </w:rPr>
      </w:pPr>
      <w:r w:rsidRPr="00152631">
        <w:rPr>
          <w:b/>
          <w:szCs w:val="24"/>
          <w:lang w:val="en-GB" w:eastAsia="hr-HR"/>
        </w:rPr>
        <w:t>Household income</w:t>
      </w:r>
      <w:r w:rsidRPr="00152631">
        <w:rPr>
          <w:szCs w:val="24"/>
          <w:lang w:val="en-GB" w:eastAsia="hr-HR"/>
        </w:rPr>
        <w:t xml:space="preserve"> - income is the most significant factor affecting the </w:t>
      </w:r>
      <w:r w:rsidR="003D5560" w:rsidRPr="00152631">
        <w:rPr>
          <w:szCs w:val="24"/>
          <w:lang w:val="en-GB" w:eastAsia="hr-HR"/>
        </w:rPr>
        <w:t>occurrence</w:t>
      </w:r>
      <w:r w:rsidRPr="00152631">
        <w:rPr>
          <w:szCs w:val="24"/>
          <w:lang w:val="en-GB" w:eastAsia="hr-HR"/>
        </w:rPr>
        <w:t xml:space="preserve"> of </w:t>
      </w:r>
      <w:r w:rsidR="003D5560" w:rsidRPr="00152631">
        <w:rPr>
          <w:szCs w:val="24"/>
          <w:lang w:val="en-GB" w:eastAsia="hr-HR"/>
        </w:rPr>
        <w:t xml:space="preserve">the </w:t>
      </w:r>
      <w:r w:rsidRPr="00152631">
        <w:rPr>
          <w:szCs w:val="24"/>
          <w:lang w:val="en-GB" w:eastAsia="hr-HR"/>
        </w:rPr>
        <w:t xml:space="preserve">energy poverty. Namely, regardless of the increase in fuel prices, excessive </w:t>
      </w:r>
      <w:r w:rsidR="003D5560" w:rsidRPr="00152631">
        <w:rPr>
          <w:szCs w:val="24"/>
          <w:lang w:val="en-GB" w:eastAsia="hr-HR"/>
        </w:rPr>
        <w:t>energy</w:t>
      </w:r>
      <w:r w:rsidRPr="00152631">
        <w:rPr>
          <w:szCs w:val="24"/>
          <w:lang w:val="en-GB" w:eastAsia="hr-HR"/>
        </w:rPr>
        <w:t xml:space="preserve"> consumption or insufficient energy efficiency of housing, household which has a sufficiently high income will be able to meet its energy costs. Factor </w:t>
      </w:r>
      <w:r w:rsidR="003D5560" w:rsidRPr="00152631">
        <w:rPr>
          <w:szCs w:val="24"/>
          <w:lang w:val="en-GB" w:eastAsia="hr-HR"/>
        </w:rPr>
        <w:t xml:space="preserve">of </w:t>
      </w:r>
      <w:r w:rsidR="0060794F" w:rsidRPr="00152631">
        <w:rPr>
          <w:szCs w:val="24"/>
          <w:lang w:val="en-GB" w:eastAsia="hr-HR"/>
        </w:rPr>
        <w:t>household</w:t>
      </w:r>
      <w:r w:rsidR="003D5560" w:rsidRPr="00152631">
        <w:rPr>
          <w:szCs w:val="24"/>
          <w:lang w:val="en-GB" w:eastAsia="hr-HR"/>
        </w:rPr>
        <w:t xml:space="preserve"> income </w:t>
      </w:r>
      <w:r w:rsidRPr="00152631">
        <w:rPr>
          <w:szCs w:val="24"/>
          <w:lang w:val="en-GB" w:eastAsia="hr-HR"/>
        </w:rPr>
        <w:t xml:space="preserve">becomes especially important if it is put in the ratio </w:t>
      </w:r>
      <w:r w:rsidR="003D5560" w:rsidRPr="00152631">
        <w:rPr>
          <w:szCs w:val="24"/>
          <w:lang w:val="en-GB" w:eastAsia="hr-HR"/>
        </w:rPr>
        <w:t>with the</w:t>
      </w:r>
      <w:r w:rsidRPr="00152631">
        <w:rPr>
          <w:szCs w:val="24"/>
          <w:lang w:val="en-GB" w:eastAsia="hr-HR"/>
        </w:rPr>
        <w:t xml:space="preserve"> expenditure on household energy.</w:t>
      </w:r>
    </w:p>
    <w:p w14:paraId="19C5EE87" w14:textId="77777777" w:rsidR="008B2E3D" w:rsidRPr="00152631" w:rsidRDefault="008B2E3D" w:rsidP="00152631">
      <w:pPr>
        <w:numPr>
          <w:ilvl w:val="0"/>
          <w:numId w:val="35"/>
        </w:numPr>
        <w:spacing w:line="240" w:lineRule="auto"/>
        <w:rPr>
          <w:szCs w:val="24"/>
          <w:lang w:val="en-GB" w:eastAsia="hr-HR"/>
        </w:rPr>
      </w:pPr>
      <w:r w:rsidRPr="00152631">
        <w:rPr>
          <w:b/>
          <w:szCs w:val="24"/>
          <w:lang w:val="en-GB" w:eastAsia="hr-HR"/>
        </w:rPr>
        <w:t>Energy efficiency</w:t>
      </w:r>
      <w:r w:rsidRPr="00152631">
        <w:rPr>
          <w:szCs w:val="24"/>
          <w:lang w:val="en-GB" w:eastAsia="hr-HR"/>
        </w:rPr>
        <w:t xml:space="preserve"> - the thermal efficiency of housing has the greatest impact on energy costs of a household. Inefficient housing requires considerably more </w:t>
      </w:r>
      <w:r w:rsidR="003D5560" w:rsidRPr="00152631">
        <w:rPr>
          <w:szCs w:val="24"/>
          <w:lang w:val="en-GB" w:eastAsia="hr-HR"/>
        </w:rPr>
        <w:t xml:space="preserve">consumed </w:t>
      </w:r>
      <w:r w:rsidRPr="00152631">
        <w:rPr>
          <w:szCs w:val="24"/>
          <w:lang w:val="en-GB" w:eastAsia="hr-HR"/>
        </w:rPr>
        <w:t xml:space="preserve">final energy to maintain the internal temperature than the energy-efficient housing. Due to higher consumption of final energy consumption in the household, the energy costs are also higher. Energy efficiency as a cause of energy poverty becomes significant when </w:t>
      </w:r>
      <w:r w:rsidR="003D5560" w:rsidRPr="00152631">
        <w:rPr>
          <w:szCs w:val="24"/>
          <w:lang w:val="en-GB" w:eastAsia="hr-HR"/>
        </w:rPr>
        <w:t xml:space="preserve">is observed </w:t>
      </w:r>
      <w:r w:rsidRPr="00152631">
        <w:rPr>
          <w:szCs w:val="24"/>
          <w:lang w:val="en-GB" w:eastAsia="hr-HR"/>
        </w:rPr>
        <w:t>in the context of lower-income households.</w:t>
      </w:r>
    </w:p>
    <w:p w14:paraId="492A0CBF" w14:textId="25CD1059" w:rsidR="00D64144" w:rsidRDefault="00D64144" w:rsidP="00152631">
      <w:pPr>
        <w:spacing w:line="240" w:lineRule="auto"/>
        <w:rPr>
          <w:szCs w:val="24"/>
          <w:lang w:val="en-GB" w:eastAsia="hr-HR"/>
        </w:rPr>
      </w:pPr>
      <w:r w:rsidRPr="00152631">
        <w:rPr>
          <w:szCs w:val="24"/>
          <w:lang w:val="en-GB" w:eastAsia="hr-HR"/>
        </w:rPr>
        <w:t>The data on structure of total energy consumption of h</w:t>
      </w:r>
      <w:r w:rsidRPr="00152631">
        <w:rPr>
          <w:szCs w:val="24"/>
          <w:lang w:val="en-GB"/>
        </w:rPr>
        <w:t xml:space="preserve">ouseholds in Croatia (Eurostat, 2015) shows that they use electricity the most (30%) and slightly less gas (28%). District heating participates in 8% of total consumption due to the fact that only a small number of cities </w:t>
      </w:r>
      <w:proofErr w:type="gramStart"/>
      <w:r w:rsidRPr="00152631">
        <w:rPr>
          <w:szCs w:val="24"/>
          <w:lang w:val="en-GB"/>
        </w:rPr>
        <w:t>is</w:t>
      </w:r>
      <w:proofErr w:type="gramEnd"/>
      <w:r w:rsidRPr="00152631">
        <w:rPr>
          <w:szCs w:val="24"/>
          <w:lang w:val="en-GB"/>
        </w:rPr>
        <w:t xml:space="preserve"> connected to heating systems. However, data shows that the share of gas and district heating f</w:t>
      </w:r>
      <w:r w:rsidR="008F49DD">
        <w:rPr>
          <w:szCs w:val="24"/>
          <w:lang w:val="en-GB"/>
        </w:rPr>
        <w:t>ell</w:t>
      </w:r>
      <w:r w:rsidRPr="00152631">
        <w:rPr>
          <w:szCs w:val="24"/>
          <w:lang w:val="en-GB"/>
        </w:rPr>
        <w:t xml:space="preserve"> during last decade and the decrease in income affects the return of traditional biomass use and growing share of firewood in final energy consumption (23%). </w:t>
      </w:r>
      <w:r w:rsidRPr="00152631">
        <w:rPr>
          <w:szCs w:val="24"/>
          <w:lang w:val="en-GB" w:eastAsia="hr-HR"/>
        </w:rPr>
        <w:t>Since energy prices significantly affect energy poverty, the following figure show</w:t>
      </w:r>
      <w:r w:rsidR="00C84FF2" w:rsidRPr="00152631">
        <w:rPr>
          <w:szCs w:val="24"/>
          <w:lang w:val="en-GB" w:eastAsia="hr-HR"/>
        </w:rPr>
        <w:t>s</w:t>
      </w:r>
      <w:r w:rsidRPr="00152631">
        <w:rPr>
          <w:szCs w:val="24"/>
          <w:lang w:val="en-GB" w:eastAsia="hr-HR"/>
        </w:rPr>
        <w:t xml:space="preserve"> the development of electricity and natural gas prices for households in Croatia that consume 2500 to 5000 kWh per year, which represents an average household consumption in the period from 2007 to 201</w:t>
      </w:r>
      <w:r w:rsidR="00C65C53" w:rsidRPr="00152631">
        <w:rPr>
          <w:szCs w:val="24"/>
          <w:lang w:val="en-GB" w:eastAsia="hr-HR"/>
        </w:rPr>
        <w:t>5</w:t>
      </w:r>
      <w:r w:rsidR="00DD4E33" w:rsidRPr="00152631">
        <w:rPr>
          <w:rStyle w:val="FootnoteReference"/>
          <w:szCs w:val="24"/>
          <w:lang w:val="en-GB" w:eastAsia="hr-HR"/>
        </w:rPr>
        <w:footnoteReference w:id="2"/>
      </w:r>
      <w:r w:rsidRPr="00152631">
        <w:rPr>
          <w:szCs w:val="24"/>
          <w:lang w:val="en-GB" w:eastAsia="hr-HR"/>
        </w:rPr>
        <w:t>.</w:t>
      </w:r>
    </w:p>
    <w:p w14:paraId="11D3A58E" w14:textId="50EA4866" w:rsidR="003C2D44" w:rsidRPr="00152631" w:rsidRDefault="001A54D6" w:rsidP="00152631">
      <w:pPr>
        <w:pStyle w:val="imetabliceislike"/>
        <w:spacing w:line="240" w:lineRule="auto"/>
        <w:rPr>
          <w:rFonts w:ascii="Times New Roman" w:hAnsi="Times New Roman"/>
          <w:sz w:val="24"/>
          <w:szCs w:val="24"/>
          <w:lang w:val="en-GB"/>
        </w:rPr>
      </w:pPr>
      <w:bookmarkStart w:id="8" w:name="_Toc427583732"/>
      <w:r w:rsidRPr="00152631">
        <w:rPr>
          <w:rFonts w:ascii="Times New Roman" w:hAnsi="Times New Roman"/>
          <w:sz w:val="24"/>
          <w:szCs w:val="24"/>
          <w:lang w:val="en-GB"/>
        </w:rPr>
        <w:t>Figure 1</w:t>
      </w:r>
      <w:r w:rsidR="00C93F68" w:rsidRPr="00152631">
        <w:rPr>
          <w:rFonts w:ascii="Times New Roman" w:hAnsi="Times New Roman"/>
          <w:sz w:val="24"/>
          <w:szCs w:val="24"/>
          <w:lang w:val="en-GB"/>
        </w:rPr>
        <w:t xml:space="preserve"> </w:t>
      </w:r>
      <w:bookmarkEnd w:id="8"/>
      <w:r w:rsidR="00C93F68" w:rsidRPr="00152631">
        <w:rPr>
          <w:rFonts w:ascii="Times New Roman" w:hAnsi="Times New Roman"/>
          <w:sz w:val="24"/>
          <w:szCs w:val="24"/>
          <w:lang w:val="en-GB"/>
        </w:rPr>
        <w:t xml:space="preserve">Electricity </w:t>
      </w:r>
      <w:r w:rsidR="00C84FF2" w:rsidRPr="00152631">
        <w:rPr>
          <w:rFonts w:ascii="Times New Roman" w:hAnsi="Times New Roman"/>
          <w:sz w:val="24"/>
          <w:szCs w:val="24"/>
          <w:lang w:val="en-GB"/>
        </w:rPr>
        <w:t xml:space="preserve">and natural gas </w:t>
      </w:r>
      <w:r w:rsidR="00C93F68" w:rsidRPr="00152631">
        <w:rPr>
          <w:rFonts w:ascii="Times New Roman" w:hAnsi="Times New Roman"/>
          <w:sz w:val="24"/>
          <w:szCs w:val="24"/>
          <w:lang w:val="en-GB"/>
        </w:rPr>
        <w:t xml:space="preserve">prices in Croatia </w:t>
      </w:r>
    </w:p>
    <w:p w14:paraId="251C6C75" w14:textId="345738DB" w:rsidR="00C65C53" w:rsidRPr="00152631" w:rsidRDefault="0085052B" w:rsidP="00152631">
      <w:pPr>
        <w:pStyle w:val="imetabliceislike"/>
        <w:spacing w:line="240" w:lineRule="auto"/>
        <w:rPr>
          <w:rFonts w:ascii="Times New Roman" w:hAnsi="Times New Roman"/>
          <w:sz w:val="24"/>
          <w:szCs w:val="24"/>
          <w:lang w:val="en-GB"/>
        </w:rPr>
      </w:pPr>
      <w:r w:rsidRPr="00152631">
        <w:rPr>
          <w:noProof/>
        </w:rPr>
        <w:drawing>
          <wp:inline distT="0" distB="0" distL="0" distR="0" wp14:anchorId="26DB6BAE" wp14:editId="05BA5F4F">
            <wp:extent cx="4194960" cy="25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4960" cy="2520000"/>
                    </a:xfrm>
                    <a:prstGeom prst="rect">
                      <a:avLst/>
                    </a:prstGeom>
                    <a:noFill/>
                    <a:ln>
                      <a:noFill/>
                    </a:ln>
                  </pic:spPr>
                </pic:pic>
              </a:graphicData>
            </a:graphic>
          </wp:inline>
        </w:drawing>
      </w:r>
    </w:p>
    <w:p w14:paraId="5F7B52E5" w14:textId="77777777" w:rsidR="00297699" w:rsidRPr="00152631" w:rsidRDefault="00742D73" w:rsidP="00152631">
      <w:pPr>
        <w:spacing w:line="240" w:lineRule="auto"/>
        <w:ind w:firstLine="708"/>
        <w:jc w:val="center"/>
        <w:rPr>
          <w:szCs w:val="24"/>
          <w:lang w:val="en-GB"/>
        </w:rPr>
      </w:pPr>
      <w:r w:rsidRPr="00152631">
        <w:rPr>
          <w:szCs w:val="24"/>
          <w:lang w:val="en-GB"/>
        </w:rPr>
        <w:t>Source</w:t>
      </w:r>
      <w:r w:rsidR="00E67024" w:rsidRPr="00152631">
        <w:rPr>
          <w:szCs w:val="24"/>
          <w:lang w:val="en-GB"/>
        </w:rPr>
        <w:t>: Eurostat, 2015</w:t>
      </w:r>
    </w:p>
    <w:p w14:paraId="2C7D0AC1" w14:textId="32AEC176" w:rsidR="003D5560" w:rsidRPr="00152631" w:rsidRDefault="00BF79A3" w:rsidP="00152631">
      <w:pPr>
        <w:autoSpaceDE w:val="0"/>
        <w:autoSpaceDN w:val="0"/>
        <w:adjustRightInd w:val="0"/>
        <w:spacing w:line="240" w:lineRule="auto"/>
        <w:rPr>
          <w:color w:val="FF0000"/>
          <w:szCs w:val="24"/>
          <w:lang w:val="en-GB"/>
        </w:rPr>
      </w:pPr>
      <w:r w:rsidRPr="00152631">
        <w:rPr>
          <w:szCs w:val="24"/>
          <w:lang w:val="en-GB"/>
        </w:rPr>
        <w:t>According to data, e</w:t>
      </w:r>
      <w:r w:rsidR="00D64144" w:rsidRPr="00152631">
        <w:rPr>
          <w:szCs w:val="24"/>
          <w:lang w:val="en-GB"/>
        </w:rPr>
        <w:t>lectricity prices have grown on average by 5% per year, as it was the case in most EU countries.</w:t>
      </w:r>
      <w:r w:rsidR="00F469A7" w:rsidRPr="00152631">
        <w:rPr>
          <w:szCs w:val="24"/>
          <w:lang w:val="en-GB"/>
        </w:rPr>
        <w:t xml:space="preserve"> </w:t>
      </w:r>
      <w:r w:rsidR="00D64144" w:rsidRPr="00152631">
        <w:rPr>
          <w:szCs w:val="24"/>
          <w:lang w:val="en-GB" w:eastAsia="hr-HR"/>
        </w:rPr>
        <w:t xml:space="preserve">Although Croatia experienced a growth in electricity prices for households, </w:t>
      </w:r>
      <w:r w:rsidR="00D64144" w:rsidRPr="00152631">
        <w:rPr>
          <w:szCs w:val="24"/>
          <w:lang w:val="en-GB" w:eastAsia="hr-HR"/>
        </w:rPr>
        <w:lastRenderedPageBreak/>
        <w:t xml:space="preserve">nominal prices are still lower compared to EU average. However, prices in purchasing power parity rates are higher and indicate that Croatian households pay relatively very expensive electricity. </w:t>
      </w:r>
      <w:r w:rsidR="00C84FF2" w:rsidRPr="00152631">
        <w:rPr>
          <w:szCs w:val="24"/>
          <w:lang w:val="en-GB" w:eastAsia="hr-HR"/>
        </w:rPr>
        <w:t xml:space="preserve">Regarding natural gas prices for Croatian households, they were lower than the EU average in the first semester of 2013, </w:t>
      </w:r>
      <w:r w:rsidR="005D5F4E">
        <w:rPr>
          <w:szCs w:val="24"/>
          <w:lang w:val="en-GB" w:eastAsia="hr-HR"/>
        </w:rPr>
        <w:t xml:space="preserve">but </w:t>
      </w:r>
      <w:r w:rsidR="00C84FF2" w:rsidRPr="00152631">
        <w:rPr>
          <w:szCs w:val="24"/>
          <w:lang w:val="en-GB" w:eastAsia="hr-HR"/>
        </w:rPr>
        <w:t>the increase in prices during 2013 considerably changed the situation. However, the biggest problem in Croatia in the gas sector is related to high gas prices for industry that lower the industrial competitiveness.</w:t>
      </w:r>
      <w:r w:rsidR="00694FD4" w:rsidRPr="00152631">
        <w:rPr>
          <w:color w:val="FF0000"/>
          <w:szCs w:val="24"/>
          <w:lang w:val="en-GB"/>
        </w:rPr>
        <w:t xml:space="preserve"> </w:t>
      </w:r>
    </w:p>
    <w:p w14:paraId="5D0EBCA5" w14:textId="77777777" w:rsidR="00BD1597" w:rsidRPr="00152631" w:rsidRDefault="00C84FF2" w:rsidP="00152631">
      <w:pPr>
        <w:autoSpaceDE w:val="0"/>
        <w:autoSpaceDN w:val="0"/>
        <w:adjustRightInd w:val="0"/>
        <w:spacing w:line="240" w:lineRule="auto"/>
        <w:rPr>
          <w:szCs w:val="24"/>
          <w:lang w:val="en-GB"/>
        </w:rPr>
      </w:pPr>
      <w:r w:rsidRPr="00152631">
        <w:rPr>
          <w:szCs w:val="24"/>
          <w:lang w:val="en-GB"/>
        </w:rPr>
        <w:t xml:space="preserve">Another important factor that influences energy poverty is related to income level. </w:t>
      </w:r>
      <w:r w:rsidR="00406250" w:rsidRPr="00152631">
        <w:rPr>
          <w:szCs w:val="24"/>
          <w:lang w:val="en-GB"/>
        </w:rPr>
        <w:t>According to Boardman (1991), the</w:t>
      </w:r>
      <w:r w:rsidR="00BD1597" w:rsidRPr="00152631">
        <w:rPr>
          <w:szCs w:val="24"/>
          <w:lang w:val="en-GB"/>
        </w:rPr>
        <w:t xml:space="preserve"> household is energy poor if it</w:t>
      </w:r>
      <w:r w:rsidR="00406250" w:rsidRPr="00152631">
        <w:rPr>
          <w:szCs w:val="24"/>
          <w:lang w:val="en-GB"/>
        </w:rPr>
        <w:t xml:space="preserve"> spend</w:t>
      </w:r>
      <w:r w:rsidR="00BD1597" w:rsidRPr="00152631">
        <w:rPr>
          <w:szCs w:val="24"/>
          <w:lang w:val="en-GB"/>
        </w:rPr>
        <w:t>s</w:t>
      </w:r>
      <w:r w:rsidR="00406250" w:rsidRPr="00152631">
        <w:rPr>
          <w:szCs w:val="24"/>
          <w:lang w:val="en-GB"/>
        </w:rPr>
        <w:t xml:space="preserve"> more than 10% of </w:t>
      </w:r>
      <w:r w:rsidR="00BD1597" w:rsidRPr="00152631">
        <w:rPr>
          <w:szCs w:val="24"/>
          <w:lang w:val="en-GB"/>
        </w:rPr>
        <w:t>its</w:t>
      </w:r>
      <w:r w:rsidR="00406250" w:rsidRPr="00152631">
        <w:rPr>
          <w:szCs w:val="24"/>
          <w:lang w:val="en-GB"/>
        </w:rPr>
        <w:t xml:space="preserve"> disposable income on energy. In order to calculate the share of household expenditures on energy in the total income, </w:t>
      </w:r>
      <w:r w:rsidR="00BD1597" w:rsidRPr="00152631">
        <w:rPr>
          <w:szCs w:val="24"/>
          <w:lang w:val="en-GB"/>
        </w:rPr>
        <w:t>the</w:t>
      </w:r>
      <w:r w:rsidR="00406250" w:rsidRPr="00152631">
        <w:rPr>
          <w:szCs w:val="24"/>
          <w:lang w:val="en-GB"/>
        </w:rPr>
        <w:t xml:space="preserve"> National Statistical Institute data </w:t>
      </w:r>
      <w:r w:rsidR="004A033B" w:rsidRPr="00152631">
        <w:rPr>
          <w:szCs w:val="24"/>
          <w:lang w:val="en-GB"/>
        </w:rPr>
        <w:t>is</w:t>
      </w:r>
      <w:r w:rsidR="00BD1597" w:rsidRPr="00152631">
        <w:rPr>
          <w:szCs w:val="24"/>
          <w:lang w:val="en-GB"/>
        </w:rPr>
        <w:t xml:space="preserve"> taken into account.</w:t>
      </w:r>
      <w:r w:rsidR="00406250" w:rsidRPr="00152631">
        <w:rPr>
          <w:szCs w:val="24"/>
          <w:lang w:val="en-GB"/>
        </w:rPr>
        <w:t xml:space="preserve"> First, households ar</w:t>
      </w:r>
      <w:r w:rsidR="00BD1597" w:rsidRPr="00152631">
        <w:rPr>
          <w:szCs w:val="24"/>
          <w:lang w:val="en-GB"/>
        </w:rPr>
        <w:t>e divided with regard to income into</w:t>
      </w:r>
      <w:r w:rsidR="00406250" w:rsidRPr="00152631">
        <w:rPr>
          <w:szCs w:val="24"/>
          <w:lang w:val="en-GB"/>
        </w:rPr>
        <w:t xml:space="preserve"> the decile classes. </w:t>
      </w:r>
      <w:r w:rsidR="00BD1597" w:rsidRPr="00152631">
        <w:rPr>
          <w:szCs w:val="24"/>
          <w:lang w:val="en-GB"/>
        </w:rPr>
        <w:t xml:space="preserve">The decile classes are formed by dividing the basic set on ten equal parts by calculating the average net income per household, classifying households by income from the lowest to the highest and by classifying the </w:t>
      </w:r>
      <w:r w:rsidR="0060794F" w:rsidRPr="00152631">
        <w:rPr>
          <w:szCs w:val="24"/>
          <w:lang w:val="en-GB"/>
        </w:rPr>
        <w:t>household</w:t>
      </w:r>
      <w:r w:rsidR="00BD1597" w:rsidRPr="00152631">
        <w:rPr>
          <w:szCs w:val="24"/>
          <w:lang w:val="en-GB"/>
        </w:rPr>
        <w:t>s from the basic set into the corresponding decile.</w:t>
      </w:r>
    </w:p>
    <w:p w14:paraId="1967EB79" w14:textId="77777777" w:rsidR="00BD1597" w:rsidRPr="00152631" w:rsidRDefault="00BD1597" w:rsidP="00152631">
      <w:pPr>
        <w:spacing w:line="240" w:lineRule="auto"/>
        <w:rPr>
          <w:szCs w:val="24"/>
          <w:lang w:val="en-GB"/>
        </w:rPr>
      </w:pPr>
      <w:r w:rsidRPr="00152631">
        <w:rPr>
          <w:szCs w:val="24"/>
          <w:lang w:val="en-GB"/>
        </w:rPr>
        <w:t>Thus, the households that have the lowest annual</w:t>
      </w:r>
      <w:r w:rsidR="0060794F" w:rsidRPr="00152631">
        <w:rPr>
          <w:szCs w:val="24"/>
          <w:lang w:val="en-GB"/>
        </w:rPr>
        <w:t xml:space="preserve"> net income are in the fir</w:t>
      </w:r>
      <w:r w:rsidRPr="00152631">
        <w:rPr>
          <w:szCs w:val="24"/>
          <w:lang w:val="en-GB"/>
        </w:rPr>
        <w:t xml:space="preserve">st decile. Households that are in the tenth decile have the highest annual net income. </w:t>
      </w:r>
      <w:r w:rsidR="002A3FBF" w:rsidRPr="00152631">
        <w:rPr>
          <w:szCs w:val="24"/>
          <w:lang w:val="en-GB"/>
        </w:rPr>
        <w:t>Subsequently</w:t>
      </w:r>
      <w:r w:rsidRPr="00152631">
        <w:rPr>
          <w:szCs w:val="24"/>
          <w:lang w:val="en-GB"/>
        </w:rPr>
        <w:t>, the total expenditure on energy b</w:t>
      </w:r>
      <w:r w:rsidR="002A3FBF" w:rsidRPr="00152631">
        <w:rPr>
          <w:szCs w:val="24"/>
          <w:lang w:val="en-GB"/>
        </w:rPr>
        <w:t>y decile is</w:t>
      </w:r>
      <w:r w:rsidRPr="00152631">
        <w:rPr>
          <w:szCs w:val="24"/>
          <w:lang w:val="en-GB"/>
        </w:rPr>
        <w:t xml:space="preserve"> set into the ratio with total household income.</w:t>
      </w:r>
    </w:p>
    <w:p w14:paraId="42C13927" w14:textId="77777777" w:rsidR="00BD1597" w:rsidRPr="00152631" w:rsidRDefault="00BD1597" w:rsidP="00152631">
      <w:pPr>
        <w:spacing w:line="240" w:lineRule="auto"/>
        <w:rPr>
          <w:szCs w:val="24"/>
          <w:lang w:val="en-GB"/>
        </w:rPr>
      </w:pPr>
      <w:r w:rsidRPr="00152631">
        <w:rPr>
          <w:szCs w:val="24"/>
          <w:lang w:val="en-GB"/>
        </w:rPr>
        <w:t xml:space="preserve">The following </w:t>
      </w:r>
      <w:r w:rsidR="004A033B" w:rsidRPr="00152631">
        <w:rPr>
          <w:szCs w:val="24"/>
          <w:lang w:val="en-GB"/>
        </w:rPr>
        <w:t>Figure</w:t>
      </w:r>
      <w:r w:rsidRPr="00152631">
        <w:rPr>
          <w:szCs w:val="24"/>
          <w:lang w:val="en-GB"/>
        </w:rPr>
        <w:t xml:space="preserve"> </w:t>
      </w:r>
      <w:r w:rsidR="002A3FBF" w:rsidRPr="00152631">
        <w:rPr>
          <w:szCs w:val="24"/>
          <w:lang w:val="en-GB"/>
        </w:rPr>
        <w:t xml:space="preserve">presents </w:t>
      </w:r>
      <w:r w:rsidRPr="00152631">
        <w:rPr>
          <w:szCs w:val="24"/>
          <w:lang w:val="en-GB"/>
        </w:rPr>
        <w:t xml:space="preserve">the share of household expenditure on energy in relation to total disposable income by decile classes </w:t>
      </w:r>
      <w:r w:rsidR="004A033B" w:rsidRPr="00152631">
        <w:rPr>
          <w:szCs w:val="24"/>
          <w:lang w:val="en-GB"/>
        </w:rPr>
        <w:t xml:space="preserve">in </w:t>
      </w:r>
      <w:r w:rsidRPr="00152631">
        <w:rPr>
          <w:szCs w:val="24"/>
          <w:lang w:val="en-GB"/>
        </w:rPr>
        <w:t xml:space="preserve">Croatia </w:t>
      </w:r>
      <w:r w:rsidR="004A033B" w:rsidRPr="00152631">
        <w:rPr>
          <w:szCs w:val="24"/>
          <w:lang w:val="en-GB"/>
        </w:rPr>
        <w:t xml:space="preserve">in </w:t>
      </w:r>
      <w:r w:rsidRPr="00152631">
        <w:rPr>
          <w:szCs w:val="24"/>
          <w:lang w:val="en-GB"/>
        </w:rPr>
        <w:t>2011</w:t>
      </w:r>
      <w:r w:rsidR="004A033B" w:rsidRPr="00152631">
        <w:rPr>
          <w:szCs w:val="24"/>
          <w:lang w:val="en-GB"/>
        </w:rPr>
        <w:t xml:space="preserve">. </w:t>
      </w:r>
      <w:r w:rsidRPr="00152631">
        <w:rPr>
          <w:szCs w:val="24"/>
          <w:lang w:val="en-GB"/>
        </w:rPr>
        <w:t xml:space="preserve">The </w:t>
      </w:r>
      <w:r w:rsidR="004A033B" w:rsidRPr="00152631">
        <w:rPr>
          <w:szCs w:val="24"/>
          <w:lang w:val="en-GB"/>
        </w:rPr>
        <w:t xml:space="preserve">line </w:t>
      </w:r>
      <w:r w:rsidR="002A3FBF" w:rsidRPr="00152631">
        <w:rPr>
          <w:szCs w:val="24"/>
          <w:lang w:val="en-GB"/>
        </w:rPr>
        <w:t>presents</w:t>
      </w:r>
      <w:r w:rsidRPr="00152631">
        <w:rPr>
          <w:szCs w:val="24"/>
          <w:lang w:val="en-GB"/>
        </w:rPr>
        <w:t xml:space="preserve"> the theoretical limit of energy poverty</w:t>
      </w:r>
      <w:r w:rsidR="00274D4C" w:rsidRPr="00152631">
        <w:rPr>
          <w:szCs w:val="24"/>
          <w:lang w:val="en-GB"/>
        </w:rPr>
        <w:t xml:space="preserve"> </w:t>
      </w:r>
      <w:r w:rsidR="002A3FBF" w:rsidRPr="00152631">
        <w:rPr>
          <w:szCs w:val="24"/>
          <w:lang w:val="en-GB"/>
        </w:rPr>
        <w:t xml:space="preserve">expressed by </w:t>
      </w:r>
      <w:r w:rsidR="00274D4C" w:rsidRPr="00152631">
        <w:rPr>
          <w:szCs w:val="24"/>
          <w:lang w:val="en-GB"/>
        </w:rPr>
        <w:t>10%.</w:t>
      </w:r>
      <w:r w:rsidRPr="00152631">
        <w:rPr>
          <w:szCs w:val="24"/>
          <w:lang w:val="en-GB"/>
        </w:rPr>
        <w:t xml:space="preserve"> The share of households above the red line </w:t>
      </w:r>
      <w:r w:rsidR="00C84FF2" w:rsidRPr="00152631">
        <w:rPr>
          <w:szCs w:val="24"/>
          <w:lang w:val="en-GB"/>
        </w:rPr>
        <w:t xml:space="preserve">is considered to be energy </w:t>
      </w:r>
      <w:r w:rsidR="002A3FBF" w:rsidRPr="00152631">
        <w:rPr>
          <w:szCs w:val="24"/>
          <w:lang w:val="en-GB"/>
        </w:rPr>
        <w:t>poor.</w:t>
      </w:r>
    </w:p>
    <w:p w14:paraId="09BA6FDA" w14:textId="31E51A4F" w:rsidR="00F913BF" w:rsidRPr="00152631" w:rsidRDefault="004A033B" w:rsidP="00152631">
      <w:pPr>
        <w:pStyle w:val="imetabliceislike"/>
        <w:spacing w:line="240" w:lineRule="auto"/>
        <w:rPr>
          <w:rFonts w:ascii="Times New Roman" w:hAnsi="Times New Roman"/>
          <w:sz w:val="24"/>
          <w:szCs w:val="24"/>
          <w:lang w:val="en-GB"/>
        </w:rPr>
      </w:pPr>
      <w:r w:rsidRPr="00152631">
        <w:rPr>
          <w:rFonts w:ascii="Times New Roman" w:hAnsi="Times New Roman"/>
          <w:sz w:val="24"/>
          <w:szCs w:val="24"/>
          <w:lang w:val="en-GB"/>
        </w:rPr>
        <w:t>Figure</w:t>
      </w:r>
      <w:r w:rsidR="00F913BF" w:rsidRPr="00152631">
        <w:rPr>
          <w:rFonts w:ascii="Times New Roman" w:hAnsi="Times New Roman"/>
          <w:sz w:val="24"/>
          <w:szCs w:val="24"/>
          <w:lang w:val="en-GB"/>
        </w:rPr>
        <w:t xml:space="preserve"> </w:t>
      </w:r>
      <w:r w:rsidR="001A54D6" w:rsidRPr="00152631">
        <w:rPr>
          <w:rFonts w:ascii="Times New Roman" w:hAnsi="Times New Roman"/>
          <w:sz w:val="24"/>
          <w:szCs w:val="24"/>
          <w:lang w:val="en-GB"/>
        </w:rPr>
        <w:t>2</w:t>
      </w:r>
      <w:r w:rsidR="00F913BF" w:rsidRPr="00152631">
        <w:rPr>
          <w:rFonts w:ascii="Times New Roman" w:hAnsi="Times New Roman"/>
          <w:sz w:val="24"/>
          <w:szCs w:val="24"/>
          <w:lang w:val="en-GB"/>
        </w:rPr>
        <w:t xml:space="preserve"> </w:t>
      </w:r>
      <w:r w:rsidR="00627C80" w:rsidRPr="00152631">
        <w:rPr>
          <w:rFonts w:ascii="Times New Roman" w:hAnsi="Times New Roman"/>
          <w:sz w:val="24"/>
          <w:szCs w:val="24"/>
          <w:lang w:val="en-GB"/>
        </w:rPr>
        <w:t>Share</w:t>
      </w:r>
      <w:r w:rsidR="00F913BF" w:rsidRPr="00152631">
        <w:rPr>
          <w:rFonts w:ascii="Times New Roman" w:hAnsi="Times New Roman"/>
          <w:sz w:val="24"/>
          <w:szCs w:val="24"/>
          <w:lang w:val="en-GB"/>
        </w:rPr>
        <w:t xml:space="preserve"> of household </w:t>
      </w:r>
      <w:r w:rsidR="00627C80" w:rsidRPr="00152631">
        <w:rPr>
          <w:rFonts w:ascii="Times New Roman" w:hAnsi="Times New Roman"/>
          <w:sz w:val="24"/>
          <w:szCs w:val="24"/>
          <w:lang w:val="en-GB"/>
        </w:rPr>
        <w:t>expenditure</w:t>
      </w:r>
      <w:r w:rsidR="00F913BF" w:rsidRPr="00152631">
        <w:rPr>
          <w:rFonts w:ascii="Times New Roman" w:hAnsi="Times New Roman"/>
          <w:sz w:val="24"/>
          <w:szCs w:val="24"/>
          <w:lang w:val="en-GB"/>
        </w:rPr>
        <w:t xml:space="preserve"> on energy </w:t>
      </w:r>
      <w:r w:rsidRPr="00152631">
        <w:rPr>
          <w:rFonts w:ascii="Times New Roman" w:hAnsi="Times New Roman"/>
          <w:sz w:val="24"/>
          <w:szCs w:val="24"/>
          <w:lang w:val="en-GB"/>
        </w:rPr>
        <w:t>in</w:t>
      </w:r>
      <w:r w:rsidR="00F913BF" w:rsidRPr="00152631">
        <w:rPr>
          <w:rFonts w:ascii="Times New Roman" w:hAnsi="Times New Roman"/>
          <w:sz w:val="24"/>
          <w:szCs w:val="24"/>
          <w:lang w:val="en-GB"/>
        </w:rPr>
        <w:t xml:space="preserve"> Croatia</w:t>
      </w:r>
    </w:p>
    <w:p w14:paraId="0760761A" w14:textId="53F392EA" w:rsidR="00EA61AA" w:rsidRPr="00152631" w:rsidRDefault="00EA61AA" w:rsidP="00152631">
      <w:pPr>
        <w:pStyle w:val="imetabliceislike"/>
        <w:spacing w:line="240" w:lineRule="auto"/>
        <w:rPr>
          <w:rFonts w:ascii="Times New Roman" w:hAnsi="Times New Roman"/>
          <w:sz w:val="24"/>
          <w:szCs w:val="24"/>
          <w:lang w:val="en-GB"/>
        </w:rPr>
      </w:pPr>
      <w:r w:rsidRPr="00152631">
        <w:rPr>
          <w:noProof/>
        </w:rPr>
        <w:drawing>
          <wp:inline distT="0" distB="0" distL="0" distR="0" wp14:anchorId="5EFDB0F0" wp14:editId="430BE7D7">
            <wp:extent cx="5149375" cy="25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9375" cy="2520000"/>
                    </a:xfrm>
                    <a:prstGeom prst="rect">
                      <a:avLst/>
                    </a:prstGeom>
                    <a:noFill/>
                    <a:ln>
                      <a:noFill/>
                    </a:ln>
                  </pic:spPr>
                </pic:pic>
              </a:graphicData>
            </a:graphic>
          </wp:inline>
        </w:drawing>
      </w:r>
    </w:p>
    <w:p w14:paraId="502EB68B" w14:textId="77777777" w:rsidR="00C14075" w:rsidRPr="00152631" w:rsidRDefault="00627C80" w:rsidP="00152631">
      <w:pPr>
        <w:spacing w:line="240" w:lineRule="auto"/>
        <w:jc w:val="center"/>
        <w:rPr>
          <w:color w:val="FF0000"/>
          <w:szCs w:val="24"/>
          <w:lang w:val="en-GB"/>
        </w:rPr>
      </w:pPr>
      <w:r w:rsidRPr="00152631">
        <w:rPr>
          <w:szCs w:val="24"/>
          <w:lang w:val="en-GB"/>
        </w:rPr>
        <w:t>Source</w:t>
      </w:r>
      <w:r w:rsidR="00C14075" w:rsidRPr="00152631">
        <w:rPr>
          <w:szCs w:val="24"/>
          <w:lang w:val="en-GB"/>
        </w:rPr>
        <w:t xml:space="preserve">: </w:t>
      </w:r>
      <w:r w:rsidR="008B610E" w:rsidRPr="00152631">
        <w:rPr>
          <w:szCs w:val="24"/>
          <w:lang w:val="en-GB"/>
        </w:rPr>
        <w:t>Authors according to</w:t>
      </w:r>
      <w:r w:rsidRPr="00152631">
        <w:rPr>
          <w:szCs w:val="24"/>
          <w:lang w:val="en-GB"/>
        </w:rPr>
        <w:t xml:space="preserve"> Croatian Bureau of Statistics, 2015</w:t>
      </w:r>
    </w:p>
    <w:p w14:paraId="30577AE0" w14:textId="0F390447" w:rsidR="00C84FF2" w:rsidRPr="00152631" w:rsidRDefault="008B4D32" w:rsidP="00152631">
      <w:pPr>
        <w:spacing w:line="240" w:lineRule="auto"/>
        <w:rPr>
          <w:szCs w:val="24"/>
          <w:lang w:val="en-GB" w:eastAsia="hr-HR"/>
        </w:rPr>
      </w:pPr>
      <w:r w:rsidRPr="00152631">
        <w:rPr>
          <w:szCs w:val="24"/>
          <w:lang w:val="en-GB" w:eastAsia="hr-HR"/>
        </w:rPr>
        <w:t>Considering</w:t>
      </w:r>
      <w:r w:rsidR="00217A4C" w:rsidRPr="00152631">
        <w:rPr>
          <w:szCs w:val="24"/>
          <w:lang w:val="en-GB" w:eastAsia="hr-HR"/>
        </w:rPr>
        <w:t xml:space="preserve"> theoretical energy poverty line, the average households from first six deciles are </w:t>
      </w:r>
      <w:r w:rsidRPr="00152631">
        <w:rPr>
          <w:szCs w:val="24"/>
          <w:lang w:val="en-GB" w:eastAsia="hr-HR"/>
        </w:rPr>
        <w:t>struggling with the problem of energy poverty.</w:t>
      </w:r>
      <w:r w:rsidR="00217A4C" w:rsidRPr="00152631">
        <w:rPr>
          <w:szCs w:val="24"/>
          <w:lang w:val="en-GB" w:eastAsia="hr-HR"/>
        </w:rPr>
        <w:t xml:space="preserve"> </w:t>
      </w:r>
    </w:p>
    <w:p w14:paraId="2711A0D1" w14:textId="77777777" w:rsidR="00274D4C" w:rsidRPr="00152631" w:rsidRDefault="00C84FF2" w:rsidP="00152631">
      <w:pPr>
        <w:spacing w:line="240" w:lineRule="auto"/>
        <w:rPr>
          <w:szCs w:val="24"/>
          <w:lang w:val="en-GB"/>
        </w:rPr>
      </w:pPr>
      <w:r w:rsidRPr="00152631">
        <w:rPr>
          <w:szCs w:val="24"/>
          <w:lang w:val="en-GB"/>
        </w:rPr>
        <w:t>Finally, t</w:t>
      </w:r>
      <w:r w:rsidR="00274D4C" w:rsidRPr="00152631">
        <w:rPr>
          <w:szCs w:val="24"/>
          <w:lang w:val="en-GB"/>
        </w:rPr>
        <w:t>he energy efficiency of the housing stock is a very important factor of energy consumption in households</w:t>
      </w:r>
      <w:r w:rsidRPr="00152631">
        <w:rPr>
          <w:szCs w:val="24"/>
          <w:lang w:val="en-GB"/>
        </w:rPr>
        <w:t>. T</w:t>
      </w:r>
      <w:r w:rsidR="00274D4C" w:rsidRPr="00152631">
        <w:rPr>
          <w:szCs w:val="24"/>
          <w:lang w:val="en-GB"/>
        </w:rPr>
        <w:t xml:space="preserve">herefore the </w:t>
      </w:r>
      <w:r w:rsidRPr="00152631">
        <w:rPr>
          <w:szCs w:val="24"/>
          <w:lang w:val="en-GB"/>
        </w:rPr>
        <w:t xml:space="preserve">following analysis investigates the </w:t>
      </w:r>
      <w:r w:rsidR="00274D4C" w:rsidRPr="00152631">
        <w:rPr>
          <w:szCs w:val="24"/>
          <w:lang w:val="en-GB"/>
        </w:rPr>
        <w:t xml:space="preserve">state of the housing stock by year of construction and the associated energy consumption </w:t>
      </w:r>
      <w:r w:rsidR="00C97CBC" w:rsidRPr="00152631">
        <w:rPr>
          <w:szCs w:val="24"/>
          <w:lang w:val="en-GB"/>
        </w:rPr>
        <w:t>in residential buildings in</w:t>
      </w:r>
      <w:r w:rsidR="00274D4C" w:rsidRPr="00152631">
        <w:rPr>
          <w:szCs w:val="24"/>
          <w:lang w:val="en-GB"/>
        </w:rPr>
        <w:t xml:space="preserve"> Croatia.</w:t>
      </w:r>
    </w:p>
    <w:p w14:paraId="183DF380" w14:textId="52E869D7" w:rsidR="009139B9" w:rsidRPr="00152631" w:rsidRDefault="004A033B" w:rsidP="00152631">
      <w:pPr>
        <w:pStyle w:val="imetabliceislike"/>
        <w:spacing w:line="240" w:lineRule="auto"/>
        <w:rPr>
          <w:rFonts w:ascii="Times New Roman" w:hAnsi="Times New Roman"/>
          <w:sz w:val="24"/>
          <w:szCs w:val="24"/>
          <w:lang w:val="en-GB"/>
        </w:rPr>
      </w:pPr>
      <w:bookmarkStart w:id="9" w:name="_Toc427583740"/>
      <w:r w:rsidRPr="00152631">
        <w:rPr>
          <w:rFonts w:ascii="Times New Roman" w:eastAsia="Times New Roman" w:hAnsi="Times New Roman"/>
          <w:bCs/>
          <w:sz w:val="24"/>
          <w:szCs w:val="24"/>
          <w:lang w:val="en-GB"/>
        </w:rPr>
        <w:t>Figure</w:t>
      </w:r>
      <w:r w:rsidR="009139B9" w:rsidRPr="00152631">
        <w:rPr>
          <w:rFonts w:ascii="Times New Roman" w:eastAsia="Times New Roman" w:hAnsi="Times New Roman"/>
          <w:bCs/>
          <w:sz w:val="24"/>
          <w:szCs w:val="24"/>
          <w:lang w:val="en-GB"/>
        </w:rPr>
        <w:t xml:space="preserve"> </w:t>
      </w:r>
      <w:r w:rsidR="001A54D6" w:rsidRPr="00152631">
        <w:rPr>
          <w:rFonts w:ascii="Times New Roman" w:eastAsia="Times New Roman" w:hAnsi="Times New Roman"/>
          <w:bCs/>
          <w:sz w:val="24"/>
          <w:szCs w:val="24"/>
          <w:lang w:val="en-GB"/>
        </w:rPr>
        <w:t>3</w:t>
      </w:r>
      <w:r w:rsidR="009139B9" w:rsidRPr="00152631">
        <w:rPr>
          <w:rFonts w:ascii="Times New Roman" w:eastAsia="Times New Roman" w:hAnsi="Times New Roman"/>
          <w:bCs/>
          <w:sz w:val="24"/>
          <w:szCs w:val="24"/>
          <w:lang w:val="en-GB"/>
        </w:rPr>
        <w:t xml:space="preserve">   </w:t>
      </w:r>
      <w:r w:rsidR="009139B9" w:rsidRPr="00152631">
        <w:rPr>
          <w:rFonts w:ascii="Times New Roman" w:hAnsi="Times New Roman"/>
          <w:sz w:val="24"/>
          <w:szCs w:val="24"/>
          <w:lang w:val="en-GB"/>
        </w:rPr>
        <w:t>Housing stock by year of construction in Croatia</w:t>
      </w:r>
    </w:p>
    <w:p w14:paraId="4A0A678E" w14:textId="57FB38D0" w:rsidR="006F141A" w:rsidRPr="00152631" w:rsidRDefault="006F141A" w:rsidP="00152631">
      <w:pPr>
        <w:pStyle w:val="imetabliceislike"/>
        <w:spacing w:line="240" w:lineRule="auto"/>
        <w:rPr>
          <w:rFonts w:ascii="Times New Roman" w:eastAsia="Times New Roman" w:hAnsi="Times New Roman"/>
          <w:bCs/>
          <w:sz w:val="24"/>
          <w:szCs w:val="24"/>
          <w:lang w:val="en-GB"/>
        </w:rPr>
      </w:pPr>
      <w:r w:rsidRPr="00152631">
        <w:rPr>
          <w:noProof/>
        </w:rPr>
        <w:lastRenderedPageBreak/>
        <w:drawing>
          <wp:inline distT="0" distB="0" distL="0" distR="0" wp14:anchorId="4064FC98" wp14:editId="2C8398DF">
            <wp:extent cx="5811491"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1491" cy="2520000"/>
                    </a:xfrm>
                    <a:prstGeom prst="rect">
                      <a:avLst/>
                    </a:prstGeom>
                    <a:noFill/>
                    <a:ln>
                      <a:noFill/>
                    </a:ln>
                  </pic:spPr>
                </pic:pic>
              </a:graphicData>
            </a:graphic>
          </wp:inline>
        </w:drawing>
      </w:r>
    </w:p>
    <w:bookmarkEnd w:id="9"/>
    <w:p w14:paraId="433210C0" w14:textId="2EF84923" w:rsidR="004327B9" w:rsidRPr="00152631" w:rsidRDefault="00A73A46" w:rsidP="00152631">
      <w:pPr>
        <w:spacing w:line="240" w:lineRule="auto"/>
        <w:jc w:val="center"/>
        <w:rPr>
          <w:szCs w:val="24"/>
          <w:lang w:val="en-GB"/>
        </w:rPr>
      </w:pPr>
      <w:r w:rsidRPr="00152631">
        <w:rPr>
          <w:szCs w:val="24"/>
          <w:lang w:val="en-GB"/>
        </w:rPr>
        <w:t>Source: Decision on the adoption of energy renovation o</w:t>
      </w:r>
      <w:r w:rsidR="0060794F" w:rsidRPr="00152631">
        <w:rPr>
          <w:szCs w:val="24"/>
          <w:lang w:val="en-GB"/>
        </w:rPr>
        <w:t xml:space="preserve">f family houses for the period </w:t>
      </w:r>
      <w:r w:rsidRPr="00152631">
        <w:rPr>
          <w:szCs w:val="24"/>
          <w:lang w:val="en-GB"/>
        </w:rPr>
        <w:t xml:space="preserve">from 2014 to 2020 with a detailed plan for the period from 2014 – 2016 (OG 43/2014); Decision on the adoption of energy renovation of residential buildings for the period from 2014 to 2020 with a detailed plan for the period from 2014 to 2016 (OG 78/2014) </w:t>
      </w:r>
    </w:p>
    <w:p w14:paraId="72B97761" w14:textId="77777777" w:rsidR="00DB78F6" w:rsidRPr="00152631" w:rsidRDefault="00C97CBC" w:rsidP="00152631">
      <w:pPr>
        <w:pStyle w:val="izvorslikeitablice"/>
        <w:spacing w:line="240" w:lineRule="auto"/>
        <w:jc w:val="both"/>
        <w:rPr>
          <w:color w:val="auto"/>
          <w:sz w:val="24"/>
          <w:szCs w:val="24"/>
          <w:lang w:val="en-GB"/>
        </w:rPr>
      </w:pPr>
      <w:r w:rsidRPr="00152631">
        <w:rPr>
          <w:color w:val="auto"/>
          <w:sz w:val="24"/>
          <w:szCs w:val="24"/>
          <w:lang w:val="en-GB" w:eastAsia="en-US"/>
        </w:rPr>
        <w:t>According to presented data, m</w:t>
      </w:r>
      <w:r w:rsidR="00DB78F6" w:rsidRPr="00152631">
        <w:rPr>
          <w:color w:val="auto"/>
          <w:sz w:val="24"/>
          <w:szCs w:val="24"/>
          <w:lang w:val="en-GB" w:eastAsia="en-US"/>
        </w:rPr>
        <w:t xml:space="preserve">ore than 60% of the </w:t>
      </w:r>
      <w:r w:rsidR="004327B9" w:rsidRPr="00152631">
        <w:rPr>
          <w:color w:val="auto"/>
          <w:sz w:val="24"/>
          <w:szCs w:val="24"/>
          <w:lang w:val="en-GB" w:eastAsia="en-US"/>
        </w:rPr>
        <w:t>total</w:t>
      </w:r>
      <w:r w:rsidR="00DB78F6" w:rsidRPr="00152631">
        <w:rPr>
          <w:color w:val="auto"/>
          <w:sz w:val="24"/>
          <w:szCs w:val="24"/>
          <w:lang w:val="en-GB" w:eastAsia="en-US"/>
        </w:rPr>
        <w:t xml:space="preserve"> residential building and family houses</w:t>
      </w:r>
      <w:r w:rsidR="004327B9" w:rsidRPr="00152631">
        <w:rPr>
          <w:color w:val="auto"/>
          <w:sz w:val="24"/>
          <w:szCs w:val="24"/>
          <w:lang w:val="en-GB" w:eastAsia="en-US"/>
        </w:rPr>
        <w:t xml:space="preserve"> stock is </w:t>
      </w:r>
      <w:r w:rsidR="00DB78F6" w:rsidRPr="00152631">
        <w:rPr>
          <w:color w:val="auto"/>
          <w:sz w:val="24"/>
          <w:szCs w:val="24"/>
          <w:lang w:val="en-GB" w:eastAsia="en-US"/>
        </w:rPr>
        <w:t>built before 1980.</w:t>
      </w:r>
      <w:r w:rsidRPr="00152631">
        <w:rPr>
          <w:color w:val="auto"/>
          <w:sz w:val="24"/>
          <w:szCs w:val="24"/>
          <w:lang w:val="en-GB" w:eastAsia="en-US"/>
        </w:rPr>
        <w:t xml:space="preserve"> As it could be expected, energy consumption in those buildings is much higher. </w:t>
      </w:r>
      <w:r w:rsidR="00DB78F6" w:rsidRPr="00152631">
        <w:rPr>
          <w:color w:val="auto"/>
          <w:sz w:val="24"/>
          <w:szCs w:val="24"/>
          <w:lang w:val="en-GB"/>
        </w:rPr>
        <w:t xml:space="preserve">The following </w:t>
      </w:r>
      <w:r w:rsidRPr="00152631">
        <w:rPr>
          <w:color w:val="auto"/>
          <w:sz w:val="24"/>
          <w:szCs w:val="24"/>
          <w:lang w:val="en-GB"/>
        </w:rPr>
        <w:t>Figure</w:t>
      </w:r>
      <w:r w:rsidR="00DB78F6" w:rsidRPr="00152631">
        <w:rPr>
          <w:color w:val="auto"/>
          <w:sz w:val="24"/>
          <w:szCs w:val="24"/>
          <w:lang w:val="en-GB"/>
        </w:rPr>
        <w:t xml:space="preserve"> shows the estimated total annual energy consumption for heating of family houses and residential buildings</w:t>
      </w:r>
      <w:r w:rsidR="004327B9" w:rsidRPr="00152631">
        <w:rPr>
          <w:color w:val="auto"/>
          <w:sz w:val="24"/>
          <w:szCs w:val="24"/>
          <w:lang w:val="en-GB"/>
        </w:rPr>
        <w:t xml:space="preserve"> per square meter, ac</w:t>
      </w:r>
      <w:r w:rsidR="0060794F" w:rsidRPr="00152631">
        <w:rPr>
          <w:color w:val="auto"/>
          <w:sz w:val="24"/>
          <w:szCs w:val="24"/>
          <w:lang w:val="en-GB"/>
        </w:rPr>
        <w:t>c</w:t>
      </w:r>
      <w:r w:rsidR="00DB78F6" w:rsidRPr="00152631">
        <w:rPr>
          <w:color w:val="auto"/>
          <w:sz w:val="24"/>
          <w:szCs w:val="24"/>
          <w:lang w:val="en-GB"/>
        </w:rPr>
        <w:t>ording to the Croatian region and the year of construction.</w:t>
      </w:r>
    </w:p>
    <w:p w14:paraId="5213AA36" w14:textId="1403A509" w:rsidR="008060EC" w:rsidRPr="00152631" w:rsidRDefault="0029753C" w:rsidP="00152631">
      <w:pPr>
        <w:pStyle w:val="imetabliceislike"/>
        <w:spacing w:line="240" w:lineRule="auto"/>
        <w:rPr>
          <w:rFonts w:ascii="Times New Roman" w:hAnsi="Times New Roman"/>
          <w:sz w:val="24"/>
          <w:szCs w:val="24"/>
          <w:lang w:val="en-GB"/>
        </w:rPr>
      </w:pPr>
      <w:r w:rsidRPr="00152631">
        <w:rPr>
          <w:rFonts w:ascii="Times New Roman" w:hAnsi="Times New Roman"/>
          <w:sz w:val="24"/>
          <w:szCs w:val="24"/>
          <w:lang w:val="en-GB"/>
        </w:rPr>
        <w:t>Figure</w:t>
      </w:r>
      <w:r w:rsidR="007B4B68" w:rsidRPr="00152631">
        <w:rPr>
          <w:rFonts w:ascii="Times New Roman" w:hAnsi="Times New Roman"/>
          <w:sz w:val="24"/>
          <w:szCs w:val="24"/>
          <w:lang w:val="en-GB"/>
        </w:rPr>
        <w:t xml:space="preserve"> </w:t>
      </w:r>
      <w:proofErr w:type="gramStart"/>
      <w:r w:rsidR="001A54D6" w:rsidRPr="00152631">
        <w:rPr>
          <w:rFonts w:ascii="Times New Roman" w:hAnsi="Times New Roman"/>
          <w:sz w:val="24"/>
          <w:szCs w:val="24"/>
          <w:lang w:val="en-GB"/>
        </w:rPr>
        <w:t>4</w:t>
      </w:r>
      <w:r w:rsidR="008060EC" w:rsidRPr="00152631">
        <w:rPr>
          <w:rFonts w:ascii="Times New Roman" w:hAnsi="Times New Roman"/>
          <w:sz w:val="24"/>
          <w:szCs w:val="24"/>
          <w:lang w:val="en-GB"/>
        </w:rPr>
        <w:t xml:space="preserve"> </w:t>
      </w:r>
      <w:r w:rsidR="00152631">
        <w:rPr>
          <w:rFonts w:ascii="Times New Roman" w:hAnsi="Times New Roman"/>
          <w:sz w:val="24"/>
          <w:szCs w:val="24"/>
          <w:lang w:val="en-GB"/>
        </w:rPr>
        <w:t xml:space="preserve"> </w:t>
      </w:r>
      <w:r w:rsidR="007B4B68" w:rsidRPr="00152631">
        <w:rPr>
          <w:rFonts w:ascii="Times New Roman" w:hAnsi="Times New Roman"/>
          <w:sz w:val="24"/>
          <w:szCs w:val="24"/>
          <w:lang w:val="en-GB"/>
        </w:rPr>
        <w:t>Average</w:t>
      </w:r>
      <w:proofErr w:type="gramEnd"/>
      <w:r w:rsidR="007B4B68" w:rsidRPr="00152631">
        <w:rPr>
          <w:rFonts w:ascii="Times New Roman" w:hAnsi="Times New Roman"/>
          <w:sz w:val="24"/>
          <w:szCs w:val="24"/>
          <w:lang w:val="en-GB"/>
        </w:rPr>
        <w:t xml:space="preserve"> energy consumption for heating by year of c</w:t>
      </w:r>
      <w:r w:rsidR="00672BE2" w:rsidRPr="00152631">
        <w:rPr>
          <w:rFonts w:ascii="Times New Roman" w:hAnsi="Times New Roman"/>
          <w:sz w:val="24"/>
          <w:szCs w:val="24"/>
          <w:lang w:val="en-GB"/>
        </w:rPr>
        <w:t xml:space="preserve">onstruction, </w:t>
      </w:r>
      <w:r w:rsidR="00C32C3F" w:rsidRPr="00152631">
        <w:rPr>
          <w:rFonts w:ascii="Times New Roman" w:hAnsi="Times New Roman"/>
          <w:sz w:val="24"/>
          <w:szCs w:val="24"/>
          <w:lang w:val="en-GB"/>
        </w:rPr>
        <w:t>building type</w:t>
      </w:r>
      <w:r w:rsidR="00672BE2" w:rsidRPr="00152631">
        <w:rPr>
          <w:rFonts w:ascii="Times New Roman" w:hAnsi="Times New Roman"/>
          <w:sz w:val="24"/>
          <w:szCs w:val="24"/>
          <w:lang w:val="en-GB"/>
        </w:rPr>
        <w:t xml:space="preserve"> and climate region in Croatia (PC-Coastal Croatia, KC- Continental Croatia)</w:t>
      </w:r>
    </w:p>
    <w:p w14:paraId="5775B661" w14:textId="061A8E7F" w:rsidR="008E1FAF" w:rsidRPr="00152631" w:rsidRDefault="00985F9D" w:rsidP="00152631">
      <w:pPr>
        <w:spacing w:line="240" w:lineRule="auto"/>
        <w:jc w:val="center"/>
        <w:rPr>
          <w:szCs w:val="24"/>
          <w:lang w:val="en-GB"/>
        </w:rPr>
      </w:pPr>
      <w:r w:rsidRPr="00152631">
        <w:rPr>
          <w:szCs w:val="24"/>
          <w:lang w:val="en-GB"/>
        </w:rPr>
        <w:t xml:space="preserve"> </w:t>
      </w:r>
      <w:r w:rsidRPr="00152631">
        <w:rPr>
          <w:noProof/>
          <w:lang w:eastAsia="hr-HR"/>
        </w:rPr>
        <w:drawing>
          <wp:inline distT="0" distB="0" distL="0" distR="0" wp14:anchorId="778BF24B" wp14:editId="24941809">
            <wp:extent cx="5241822"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41822" cy="2520000"/>
                    </a:xfrm>
                    <a:prstGeom prst="rect">
                      <a:avLst/>
                    </a:prstGeom>
                    <a:noFill/>
                    <a:ln>
                      <a:noFill/>
                    </a:ln>
                  </pic:spPr>
                </pic:pic>
              </a:graphicData>
            </a:graphic>
          </wp:inline>
        </w:drawing>
      </w:r>
    </w:p>
    <w:p w14:paraId="59E27C21" w14:textId="43D95C41" w:rsidR="003A48E6" w:rsidRPr="00152631" w:rsidRDefault="003A48E6" w:rsidP="00152631">
      <w:pPr>
        <w:pStyle w:val="izvorslikeitablice"/>
        <w:spacing w:line="240" w:lineRule="auto"/>
        <w:rPr>
          <w:color w:val="auto"/>
          <w:sz w:val="24"/>
          <w:szCs w:val="24"/>
          <w:lang w:val="en-GB"/>
        </w:rPr>
      </w:pPr>
      <w:r w:rsidRPr="00152631">
        <w:rPr>
          <w:color w:val="auto"/>
          <w:sz w:val="24"/>
          <w:szCs w:val="24"/>
          <w:lang w:val="en-GB"/>
        </w:rPr>
        <w:t>Source: Decision on the adoption of energy renovation o</w:t>
      </w:r>
      <w:r w:rsidR="0060794F" w:rsidRPr="00152631">
        <w:rPr>
          <w:color w:val="auto"/>
          <w:sz w:val="24"/>
          <w:szCs w:val="24"/>
          <w:lang w:val="en-GB"/>
        </w:rPr>
        <w:t xml:space="preserve">f family houses for the period </w:t>
      </w:r>
      <w:r w:rsidRPr="00152631">
        <w:rPr>
          <w:color w:val="auto"/>
          <w:sz w:val="24"/>
          <w:szCs w:val="24"/>
          <w:lang w:val="en-GB"/>
        </w:rPr>
        <w:t xml:space="preserve">from 2014 to 2020 with a detailed plan for the period from 2014 – 2016 (OG 43/2014); Decision on the adoption of energy renovation of residential buildings for the period from 2014 to 2020 with a detailed plan for the period from 2014 to 2016 (OG 78/2014) </w:t>
      </w:r>
    </w:p>
    <w:p w14:paraId="65BC5CCB" w14:textId="77777777" w:rsidR="00DB78F6" w:rsidRPr="00152631" w:rsidRDefault="00DB78F6" w:rsidP="00152631">
      <w:pPr>
        <w:spacing w:line="240" w:lineRule="auto"/>
        <w:rPr>
          <w:szCs w:val="24"/>
          <w:lang w:val="en-GB"/>
        </w:rPr>
      </w:pPr>
      <w:r w:rsidRPr="00152631">
        <w:rPr>
          <w:szCs w:val="24"/>
          <w:lang w:val="en-GB"/>
        </w:rPr>
        <w:t>Family houses and residential</w:t>
      </w:r>
      <w:r w:rsidR="004327B9" w:rsidRPr="00152631">
        <w:rPr>
          <w:szCs w:val="24"/>
          <w:lang w:val="en-GB"/>
        </w:rPr>
        <w:t xml:space="preserve"> buildings built in 2010 spend</w:t>
      </w:r>
      <w:r w:rsidRPr="00152631">
        <w:rPr>
          <w:szCs w:val="24"/>
          <w:lang w:val="en-GB"/>
        </w:rPr>
        <w:t xml:space="preserve"> almost three times less energy per square meter of living space for heating than the house and </w:t>
      </w:r>
      <w:r w:rsidR="004327B9" w:rsidRPr="00152631">
        <w:rPr>
          <w:szCs w:val="24"/>
          <w:lang w:val="en-GB"/>
        </w:rPr>
        <w:t>buildings</w:t>
      </w:r>
      <w:r w:rsidRPr="00152631">
        <w:rPr>
          <w:szCs w:val="24"/>
          <w:lang w:val="en-GB"/>
        </w:rPr>
        <w:t xml:space="preserve"> built in 1980. Also, the energy needs for heating are higher in </w:t>
      </w:r>
      <w:r w:rsidR="004327B9" w:rsidRPr="00152631">
        <w:rPr>
          <w:szCs w:val="24"/>
          <w:lang w:val="en-GB"/>
        </w:rPr>
        <w:t xml:space="preserve">family houses in comparison to </w:t>
      </w:r>
      <w:r w:rsidRPr="00152631">
        <w:rPr>
          <w:szCs w:val="24"/>
          <w:lang w:val="en-GB"/>
        </w:rPr>
        <w:t>residential buildings.</w:t>
      </w:r>
    </w:p>
    <w:p w14:paraId="7B3735AB" w14:textId="77777777" w:rsidR="005672AA" w:rsidRPr="007B079C" w:rsidRDefault="005672AA" w:rsidP="007B079C">
      <w:pPr>
        <w:pStyle w:val="Heading1"/>
        <w:numPr>
          <w:ilvl w:val="0"/>
          <w:numId w:val="47"/>
        </w:numPr>
        <w:rPr>
          <w:rFonts w:cs="Times New Roman"/>
          <w:color w:val="auto"/>
          <w:sz w:val="24"/>
          <w:szCs w:val="24"/>
          <w:lang w:val="en-GB"/>
        </w:rPr>
      </w:pPr>
      <w:bookmarkStart w:id="10" w:name="_Toc427584523"/>
      <w:r w:rsidRPr="007B079C">
        <w:rPr>
          <w:rFonts w:cs="Times New Roman"/>
          <w:color w:val="auto"/>
          <w:sz w:val="24"/>
          <w:szCs w:val="24"/>
          <w:lang w:val="en-GB"/>
        </w:rPr>
        <w:lastRenderedPageBreak/>
        <w:t>Methodology</w:t>
      </w:r>
    </w:p>
    <w:p w14:paraId="0C667EC4" w14:textId="0A561D2E" w:rsidR="00A14CD0" w:rsidRPr="00152631" w:rsidRDefault="006255F5" w:rsidP="00152631">
      <w:pPr>
        <w:spacing w:line="240" w:lineRule="auto"/>
        <w:rPr>
          <w:szCs w:val="24"/>
          <w:lang w:val="en-GB"/>
        </w:rPr>
      </w:pPr>
      <w:r w:rsidRPr="00152631">
        <w:rPr>
          <w:lang w:val="en-GB" w:eastAsia="hr-HR"/>
        </w:rPr>
        <w:t>The</w:t>
      </w:r>
      <w:r w:rsidR="009267C0" w:rsidRPr="00152631">
        <w:rPr>
          <w:lang w:val="en-GB" w:eastAsia="hr-HR"/>
        </w:rPr>
        <w:t xml:space="preserve"> estimated population covered by </w:t>
      </w:r>
      <w:r w:rsidRPr="00152631">
        <w:rPr>
          <w:lang w:val="en-GB" w:eastAsia="hr-HR"/>
        </w:rPr>
        <w:t xml:space="preserve">vulnerable consumer subsidy </w:t>
      </w:r>
      <w:r w:rsidR="00CC56B7" w:rsidRPr="00152631">
        <w:rPr>
          <w:szCs w:val="24"/>
          <w:lang w:val="en-GB"/>
        </w:rPr>
        <w:t xml:space="preserve">is placed in the ratio </w:t>
      </w:r>
      <w:r w:rsidR="00AF1C3F" w:rsidRPr="00152631">
        <w:rPr>
          <w:szCs w:val="24"/>
          <w:lang w:val="en-GB"/>
        </w:rPr>
        <w:t xml:space="preserve">with the total </w:t>
      </w:r>
      <w:r w:rsidR="009267C0" w:rsidRPr="00152631">
        <w:rPr>
          <w:szCs w:val="24"/>
          <w:lang w:val="en-GB"/>
        </w:rPr>
        <w:t>population of Croatia</w:t>
      </w:r>
      <w:r w:rsidR="00AF1C3F" w:rsidRPr="00152631">
        <w:rPr>
          <w:szCs w:val="24"/>
          <w:lang w:val="en-GB"/>
        </w:rPr>
        <w:t xml:space="preserve">. </w:t>
      </w:r>
      <w:r w:rsidR="0080344C" w:rsidRPr="00152631">
        <w:rPr>
          <w:szCs w:val="24"/>
          <w:lang w:val="en-GB"/>
        </w:rPr>
        <w:t xml:space="preserve">The estimated population is calculated according to the </w:t>
      </w:r>
      <w:r w:rsidR="006F19E7" w:rsidRPr="00152631">
        <w:rPr>
          <w:szCs w:val="24"/>
          <w:lang w:val="en-GB"/>
        </w:rPr>
        <w:t>number of beneficiaries</w:t>
      </w:r>
      <w:r w:rsidR="0080344C" w:rsidRPr="00152631">
        <w:rPr>
          <w:szCs w:val="24"/>
          <w:lang w:val="en-GB"/>
        </w:rPr>
        <w:t xml:space="preserve"> (families and single people)</w:t>
      </w:r>
      <w:r w:rsidR="00B72805" w:rsidRPr="00152631">
        <w:rPr>
          <w:szCs w:val="24"/>
          <w:lang w:val="en-GB"/>
        </w:rPr>
        <w:t xml:space="preserve"> of vulnerable consumer subsidy</w:t>
      </w:r>
      <w:r w:rsidR="00CC56B7" w:rsidRPr="00152631">
        <w:rPr>
          <w:szCs w:val="24"/>
          <w:lang w:val="en-GB"/>
        </w:rPr>
        <w:t xml:space="preserve"> based on statistical data of the Ministry of Social Policy and Youth</w:t>
      </w:r>
      <w:r w:rsidR="00B72805" w:rsidRPr="00152631">
        <w:rPr>
          <w:szCs w:val="24"/>
          <w:lang w:val="en-GB"/>
        </w:rPr>
        <w:t xml:space="preserve">. </w:t>
      </w:r>
      <w:r w:rsidR="00581515" w:rsidRPr="00152631">
        <w:rPr>
          <w:szCs w:val="24"/>
          <w:lang w:val="en-GB"/>
        </w:rPr>
        <w:t>Since the precondition for acquiring the status of vulnerable consumer are social/health based, the beneficiaries of vulnerable consumer subsidy represents the poorest</w:t>
      </w:r>
      <w:r w:rsidR="003B78F5" w:rsidRPr="00152631">
        <w:rPr>
          <w:szCs w:val="24"/>
          <w:lang w:val="en-GB"/>
        </w:rPr>
        <w:t xml:space="preserve"> part of the Croatian population </w:t>
      </w:r>
      <w:r w:rsidR="00581515" w:rsidRPr="00152631">
        <w:rPr>
          <w:szCs w:val="24"/>
          <w:lang w:val="en-GB"/>
        </w:rPr>
        <w:t xml:space="preserve">and thus the </w:t>
      </w:r>
      <w:r w:rsidR="003B78F5" w:rsidRPr="00152631">
        <w:rPr>
          <w:szCs w:val="24"/>
          <w:lang w:val="en-GB"/>
        </w:rPr>
        <w:t xml:space="preserve">minimum number of potential energy poor </w:t>
      </w:r>
      <w:r w:rsidR="00300612" w:rsidRPr="00152631">
        <w:rPr>
          <w:szCs w:val="24"/>
          <w:lang w:val="en-GB"/>
        </w:rPr>
        <w:t xml:space="preserve">residents. </w:t>
      </w:r>
    </w:p>
    <w:p w14:paraId="6C5F8C9D" w14:textId="77777777" w:rsidR="004D77D7" w:rsidRPr="00152631" w:rsidRDefault="0008101D" w:rsidP="00152631">
      <w:pPr>
        <w:spacing w:line="240" w:lineRule="auto"/>
        <w:rPr>
          <w:szCs w:val="24"/>
          <w:lang w:val="en-GB" w:eastAsia="hr-HR"/>
        </w:rPr>
      </w:pPr>
      <w:r w:rsidRPr="00152631">
        <w:rPr>
          <w:szCs w:val="24"/>
          <w:lang w:val="en-GB"/>
        </w:rPr>
        <w:t xml:space="preserve">Since, the </w:t>
      </w:r>
      <w:r w:rsidRPr="00152631">
        <w:rPr>
          <w:szCs w:val="24"/>
          <w:lang w:val="en-GB" w:eastAsia="hr-HR"/>
        </w:rPr>
        <w:t xml:space="preserve">energy poverty is becoming more topical in the European Union, especially during a recession which has reduced the disposable income of the average European household. One of the indicators </w:t>
      </w:r>
      <w:proofErr w:type="spellStart"/>
      <w:r w:rsidRPr="00152631">
        <w:rPr>
          <w:szCs w:val="24"/>
          <w:lang w:val="en-GB" w:eastAsia="hr-HR"/>
        </w:rPr>
        <w:t>analyzed</w:t>
      </w:r>
      <w:proofErr w:type="spellEnd"/>
      <w:r w:rsidRPr="00152631">
        <w:rPr>
          <w:szCs w:val="24"/>
          <w:lang w:val="en-GB" w:eastAsia="hr-HR"/>
        </w:rPr>
        <w:t xml:space="preserve"> in the framework of the EU-SILC (EU Statistic on Income and Living Conditions) is the proportion of the population who cannot keep their homes warm. This indicator refers to the ability to pay for adequate heating of living space. It should be noted that the indicator is calculated on the basis of the survey in accordance with the perception by the residents, not the objective calculation of the thermal comfort in the household. </w:t>
      </w:r>
    </w:p>
    <w:p w14:paraId="73FD63FF" w14:textId="0933BFAC" w:rsidR="004D77D7" w:rsidRPr="00152631" w:rsidRDefault="00743796" w:rsidP="00152631">
      <w:pPr>
        <w:spacing w:line="240" w:lineRule="auto"/>
        <w:rPr>
          <w:szCs w:val="24"/>
          <w:lang w:val="en-GB"/>
        </w:rPr>
      </w:pPr>
      <w:r w:rsidRPr="00152631">
        <w:rPr>
          <w:szCs w:val="24"/>
          <w:lang w:val="en-GB"/>
        </w:rPr>
        <w:t>Further</w:t>
      </w:r>
      <w:r w:rsidR="004D77D7" w:rsidRPr="00152631">
        <w:rPr>
          <w:szCs w:val="24"/>
          <w:lang w:val="en-GB"/>
        </w:rPr>
        <w:t>, the share of energy poor residents in Croatia resulted from the above described methodology is placed in the ratio with the share of energy poor residents according to EU-SILC, in order to demonstrate the consistency of the policy to address the energy poverty problem.</w:t>
      </w:r>
    </w:p>
    <w:p w14:paraId="034F5B20" w14:textId="77777777" w:rsidR="009A79AE" w:rsidRPr="00152631" w:rsidRDefault="009A79AE" w:rsidP="00152631">
      <w:pPr>
        <w:spacing w:line="240" w:lineRule="auto"/>
        <w:rPr>
          <w:szCs w:val="24"/>
          <w:lang w:val="en-GB"/>
        </w:rPr>
      </w:pPr>
    </w:p>
    <w:bookmarkEnd w:id="10"/>
    <w:p w14:paraId="16679359" w14:textId="77777777" w:rsidR="00094393" w:rsidRPr="007B079C" w:rsidRDefault="009003F2" w:rsidP="007B079C">
      <w:pPr>
        <w:pStyle w:val="Heading1"/>
        <w:numPr>
          <w:ilvl w:val="0"/>
          <w:numId w:val="47"/>
        </w:numPr>
        <w:rPr>
          <w:rFonts w:cs="Times New Roman"/>
          <w:color w:val="auto"/>
          <w:sz w:val="24"/>
          <w:szCs w:val="24"/>
          <w:lang w:val="en-GB"/>
        </w:rPr>
      </w:pPr>
      <w:r w:rsidRPr="007B079C">
        <w:rPr>
          <w:rFonts w:cs="Times New Roman"/>
          <w:color w:val="auto"/>
          <w:sz w:val="24"/>
          <w:szCs w:val="24"/>
          <w:lang w:val="en-GB"/>
        </w:rPr>
        <w:t>Discussion</w:t>
      </w:r>
    </w:p>
    <w:p w14:paraId="1E8C8412" w14:textId="77777777" w:rsidR="007B4495" w:rsidRPr="00152631" w:rsidRDefault="007B4495" w:rsidP="00152631">
      <w:pPr>
        <w:spacing w:line="240" w:lineRule="auto"/>
        <w:rPr>
          <w:szCs w:val="24"/>
          <w:lang w:val="en-GB" w:eastAsia="hr-HR"/>
        </w:rPr>
      </w:pPr>
      <w:r w:rsidRPr="00152631">
        <w:rPr>
          <w:szCs w:val="24"/>
          <w:lang w:val="en-GB" w:eastAsia="hr-HR"/>
        </w:rPr>
        <w:t>Estima</w:t>
      </w:r>
      <w:r w:rsidR="007A4ACD" w:rsidRPr="00152631">
        <w:rPr>
          <w:szCs w:val="24"/>
          <w:lang w:val="en-GB" w:eastAsia="hr-HR"/>
        </w:rPr>
        <w:t>ted</w:t>
      </w:r>
      <w:r w:rsidRPr="00152631">
        <w:rPr>
          <w:szCs w:val="24"/>
          <w:lang w:val="en-GB" w:eastAsia="hr-HR"/>
        </w:rPr>
        <w:t xml:space="preserve"> results of the energy poor </w:t>
      </w:r>
      <w:r w:rsidR="007A4ACD" w:rsidRPr="00152631">
        <w:rPr>
          <w:szCs w:val="24"/>
          <w:lang w:val="en-GB" w:eastAsia="hr-HR"/>
        </w:rPr>
        <w:t>population</w:t>
      </w:r>
      <w:r w:rsidRPr="00152631">
        <w:rPr>
          <w:szCs w:val="24"/>
          <w:lang w:val="en-GB" w:eastAsia="hr-HR"/>
        </w:rPr>
        <w:t xml:space="preserve"> in </w:t>
      </w:r>
      <w:r w:rsidR="0029753C" w:rsidRPr="00152631">
        <w:rPr>
          <w:szCs w:val="24"/>
          <w:lang w:val="en-GB" w:eastAsia="hr-HR"/>
        </w:rPr>
        <w:t xml:space="preserve">Croatia </w:t>
      </w:r>
      <w:r w:rsidRPr="00152631">
        <w:rPr>
          <w:szCs w:val="24"/>
          <w:lang w:val="en-GB" w:eastAsia="hr-HR"/>
        </w:rPr>
        <w:t xml:space="preserve">are </w:t>
      </w:r>
      <w:r w:rsidR="009A79AE" w:rsidRPr="00152631">
        <w:rPr>
          <w:szCs w:val="24"/>
          <w:lang w:val="en-GB" w:eastAsia="hr-HR"/>
        </w:rPr>
        <w:t xml:space="preserve">presented </w:t>
      </w:r>
      <w:r w:rsidRPr="00152631">
        <w:rPr>
          <w:szCs w:val="24"/>
          <w:lang w:val="en-GB" w:eastAsia="hr-HR"/>
        </w:rPr>
        <w:t xml:space="preserve">in the following </w:t>
      </w:r>
      <w:r w:rsidR="009A79AE" w:rsidRPr="00152631">
        <w:rPr>
          <w:szCs w:val="24"/>
          <w:lang w:val="en-GB" w:eastAsia="hr-HR"/>
        </w:rPr>
        <w:t>Figure</w:t>
      </w:r>
      <w:r w:rsidRPr="00152631">
        <w:rPr>
          <w:szCs w:val="24"/>
          <w:lang w:val="en-GB" w:eastAsia="hr-HR"/>
        </w:rPr>
        <w:t>:</w:t>
      </w:r>
    </w:p>
    <w:p w14:paraId="6EF5B899" w14:textId="30A21F43" w:rsidR="007F1659" w:rsidRPr="00152631" w:rsidRDefault="009A79AE" w:rsidP="00152631">
      <w:pPr>
        <w:pStyle w:val="imetabliceislike"/>
        <w:spacing w:line="240" w:lineRule="auto"/>
        <w:rPr>
          <w:rFonts w:ascii="Times New Roman" w:hAnsi="Times New Roman"/>
          <w:sz w:val="24"/>
          <w:szCs w:val="24"/>
          <w:lang w:val="en-GB"/>
        </w:rPr>
      </w:pPr>
      <w:r w:rsidRPr="00152631">
        <w:rPr>
          <w:rFonts w:ascii="Times New Roman" w:hAnsi="Times New Roman"/>
          <w:sz w:val="24"/>
          <w:szCs w:val="24"/>
          <w:lang w:val="en-GB"/>
        </w:rPr>
        <w:t>Figure</w:t>
      </w:r>
      <w:r w:rsidR="007F1659" w:rsidRPr="00152631">
        <w:rPr>
          <w:rFonts w:ascii="Times New Roman" w:hAnsi="Times New Roman"/>
          <w:sz w:val="24"/>
          <w:szCs w:val="24"/>
          <w:lang w:val="en-GB"/>
        </w:rPr>
        <w:t xml:space="preserve"> </w:t>
      </w:r>
      <w:r w:rsidR="001A54D6" w:rsidRPr="00152631">
        <w:rPr>
          <w:rFonts w:ascii="Times New Roman" w:hAnsi="Times New Roman"/>
          <w:sz w:val="24"/>
          <w:szCs w:val="24"/>
          <w:lang w:val="en-GB"/>
        </w:rPr>
        <w:t>5</w:t>
      </w:r>
      <w:r w:rsidR="007F1659" w:rsidRPr="00152631">
        <w:rPr>
          <w:rFonts w:ascii="Times New Roman" w:hAnsi="Times New Roman"/>
          <w:sz w:val="24"/>
          <w:szCs w:val="24"/>
          <w:lang w:val="en-GB"/>
        </w:rPr>
        <w:t xml:space="preserve"> Share of energy poor population</w:t>
      </w:r>
    </w:p>
    <w:p w14:paraId="756B6384" w14:textId="50795BAA" w:rsidR="008826CB" w:rsidRPr="00152631" w:rsidRDefault="008826CB" w:rsidP="00152631">
      <w:pPr>
        <w:pStyle w:val="imetabliceislike"/>
        <w:spacing w:line="240" w:lineRule="auto"/>
        <w:rPr>
          <w:rFonts w:ascii="Times New Roman" w:hAnsi="Times New Roman"/>
          <w:sz w:val="24"/>
          <w:szCs w:val="24"/>
          <w:lang w:val="en-GB"/>
        </w:rPr>
      </w:pPr>
      <w:r w:rsidRPr="00152631">
        <w:rPr>
          <w:noProof/>
        </w:rPr>
        <w:drawing>
          <wp:inline distT="0" distB="0" distL="0" distR="0" wp14:anchorId="3440D929" wp14:editId="56815DE8">
            <wp:extent cx="4194959" cy="252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4959" cy="2520000"/>
                    </a:xfrm>
                    <a:prstGeom prst="rect">
                      <a:avLst/>
                    </a:prstGeom>
                    <a:noFill/>
                    <a:ln>
                      <a:noFill/>
                    </a:ln>
                  </pic:spPr>
                </pic:pic>
              </a:graphicData>
            </a:graphic>
          </wp:inline>
        </w:drawing>
      </w:r>
    </w:p>
    <w:p w14:paraId="64813249" w14:textId="57B4F50A" w:rsidR="00E6019A" w:rsidRPr="00152631" w:rsidRDefault="006E286D" w:rsidP="00152631">
      <w:pPr>
        <w:spacing w:line="240" w:lineRule="auto"/>
        <w:jc w:val="center"/>
        <w:rPr>
          <w:lang w:val="en-GB"/>
        </w:rPr>
      </w:pPr>
      <w:r w:rsidRPr="00152631">
        <w:rPr>
          <w:lang w:val="en-GB"/>
        </w:rPr>
        <w:t xml:space="preserve">Source: Authors according to </w:t>
      </w:r>
      <w:hyperlink r:id="rId17" w:history="1">
        <w:r w:rsidRPr="00152631">
          <w:rPr>
            <w:lang w:val="en-GB"/>
          </w:rPr>
          <w:t>www.mspm.hr</w:t>
        </w:r>
      </w:hyperlink>
      <w:r w:rsidR="00174386" w:rsidRPr="00152631">
        <w:rPr>
          <w:lang w:val="en-GB"/>
        </w:rPr>
        <w:t xml:space="preserve">; </w:t>
      </w:r>
      <w:r w:rsidR="00E6019A" w:rsidRPr="00152631">
        <w:rPr>
          <w:lang w:val="en-GB"/>
        </w:rPr>
        <w:t>Eurostat database, 2015</w:t>
      </w:r>
    </w:p>
    <w:p w14:paraId="55DEF6DB" w14:textId="0A162822" w:rsidR="009A5E8D" w:rsidRPr="00152631" w:rsidRDefault="00A7027B" w:rsidP="00152631">
      <w:pPr>
        <w:spacing w:line="240" w:lineRule="auto"/>
        <w:rPr>
          <w:rFonts w:eastAsia="Times New Roman"/>
          <w:szCs w:val="24"/>
          <w:lang w:val="en-GB" w:eastAsia="hr-HR"/>
        </w:rPr>
      </w:pPr>
      <w:r w:rsidRPr="00152631">
        <w:rPr>
          <w:szCs w:val="24"/>
          <w:lang w:val="en-GB" w:eastAsia="hr-HR"/>
        </w:rPr>
        <w:t>A</w:t>
      </w:r>
      <w:r w:rsidR="0060794F" w:rsidRPr="00152631">
        <w:rPr>
          <w:szCs w:val="24"/>
          <w:lang w:val="en-GB" w:eastAsia="hr-HR"/>
        </w:rPr>
        <w:t>pproximatel</w:t>
      </w:r>
      <w:r w:rsidR="007A4ACD" w:rsidRPr="00152631">
        <w:rPr>
          <w:szCs w:val="24"/>
          <w:lang w:val="en-GB" w:eastAsia="hr-HR"/>
        </w:rPr>
        <w:t xml:space="preserve">y </w:t>
      </w:r>
      <w:r w:rsidR="003B3833" w:rsidRPr="00152631">
        <w:rPr>
          <w:szCs w:val="24"/>
          <w:lang w:val="en-GB" w:eastAsia="hr-HR"/>
        </w:rPr>
        <w:t>3</w:t>
      </w:r>
      <w:r w:rsidRPr="00152631">
        <w:rPr>
          <w:szCs w:val="24"/>
          <w:lang w:val="en-GB" w:eastAsia="hr-HR"/>
        </w:rPr>
        <w:t xml:space="preserve">% of the total </w:t>
      </w:r>
      <w:r w:rsidR="003B3833" w:rsidRPr="00152631">
        <w:rPr>
          <w:szCs w:val="24"/>
          <w:lang w:val="en-GB" w:eastAsia="hr-HR"/>
        </w:rPr>
        <w:t>population</w:t>
      </w:r>
      <w:r w:rsidRPr="00152631">
        <w:rPr>
          <w:szCs w:val="24"/>
          <w:lang w:val="en-GB" w:eastAsia="hr-HR"/>
        </w:rPr>
        <w:t xml:space="preserve"> in Croatia </w:t>
      </w:r>
      <w:r w:rsidR="00487674" w:rsidRPr="00152631">
        <w:rPr>
          <w:szCs w:val="24"/>
          <w:lang w:val="en-GB" w:eastAsia="hr-HR"/>
        </w:rPr>
        <w:t xml:space="preserve">are </w:t>
      </w:r>
      <w:r w:rsidRPr="00152631">
        <w:rPr>
          <w:szCs w:val="24"/>
          <w:lang w:val="en-GB" w:eastAsia="hr-HR"/>
        </w:rPr>
        <w:t>beneficia</w:t>
      </w:r>
      <w:r w:rsidR="0060794F" w:rsidRPr="00152631">
        <w:rPr>
          <w:szCs w:val="24"/>
          <w:lang w:val="en-GB" w:eastAsia="hr-HR"/>
        </w:rPr>
        <w:t xml:space="preserve">ries of </w:t>
      </w:r>
      <w:r w:rsidR="003B3833" w:rsidRPr="00152631">
        <w:rPr>
          <w:szCs w:val="24"/>
          <w:lang w:val="en-GB" w:eastAsia="hr-HR"/>
        </w:rPr>
        <w:t>vulnerable consumer subsidy, and thus represents the share of energy poor population</w:t>
      </w:r>
      <w:r w:rsidR="00152631">
        <w:rPr>
          <w:szCs w:val="24"/>
          <w:lang w:val="en-GB" w:eastAsia="hr-HR"/>
        </w:rPr>
        <w:t xml:space="preserve"> according</w:t>
      </w:r>
      <w:r w:rsidR="00A747AB" w:rsidRPr="00152631">
        <w:rPr>
          <w:szCs w:val="24"/>
          <w:lang w:val="en-GB" w:eastAsia="hr-HR"/>
        </w:rPr>
        <w:t xml:space="preserve"> </w:t>
      </w:r>
      <w:r w:rsidR="00152631">
        <w:rPr>
          <w:szCs w:val="24"/>
          <w:lang w:val="en-GB" w:eastAsia="hr-HR"/>
        </w:rPr>
        <w:t>to the</w:t>
      </w:r>
      <w:r w:rsidR="00A747AB" w:rsidRPr="00152631">
        <w:rPr>
          <w:szCs w:val="24"/>
          <w:lang w:val="en-GB" w:eastAsia="hr-HR"/>
        </w:rPr>
        <w:t xml:space="preserve"> existing legal framework in Croatia</w:t>
      </w:r>
      <w:r w:rsidR="003B3833" w:rsidRPr="00152631">
        <w:rPr>
          <w:szCs w:val="24"/>
          <w:lang w:val="en-GB" w:eastAsia="hr-HR"/>
        </w:rPr>
        <w:t xml:space="preserve">. </w:t>
      </w:r>
      <w:r w:rsidR="009A5E8D" w:rsidRPr="00152631">
        <w:rPr>
          <w:rFonts w:eastAsia="Times New Roman"/>
          <w:szCs w:val="24"/>
          <w:lang w:val="en-GB" w:eastAsia="hr-HR"/>
        </w:rPr>
        <w:t xml:space="preserve">According to EU-SILC, </w:t>
      </w:r>
      <w:r w:rsidR="003B3833" w:rsidRPr="00152631">
        <w:rPr>
          <w:rFonts w:eastAsia="Times New Roman"/>
          <w:szCs w:val="24"/>
          <w:lang w:val="en-GB" w:eastAsia="hr-HR"/>
        </w:rPr>
        <w:t>the share of population that cannot keep its home adequately warm in Croatia amounts 9</w:t>
      </w:r>
      <w:proofErr w:type="gramStart"/>
      <w:r w:rsidR="003B3833" w:rsidRPr="00152631">
        <w:rPr>
          <w:rFonts w:eastAsia="Times New Roman"/>
          <w:szCs w:val="24"/>
          <w:lang w:val="en-GB" w:eastAsia="hr-HR"/>
        </w:rPr>
        <w:t>,7</w:t>
      </w:r>
      <w:proofErr w:type="gramEnd"/>
      <w:r w:rsidR="003B3833" w:rsidRPr="00152631">
        <w:rPr>
          <w:rFonts w:eastAsia="Times New Roman"/>
          <w:szCs w:val="24"/>
          <w:lang w:val="en-GB" w:eastAsia="hr-HR"/>
        </w:rPr>
        <w:t xml:space="preserve">%. These results show the inconsistency of the policy for addressing the energy poverty problem, since the share of population covered </w:t>
      </w:r>
      <w:r w:rsidR="00C26506" w:rsidRPr="00152631">
        <w:rPr>
          <w:rFonts w:eastAsia="Times New Roman"/>
          <w:szCs w:val="24"/>
          <w:lang w:val="en-GB" w:eastAsia="hr-HR"/>
        </w:rPr>
        <w:t xml:space="preserve">by </w:t>
      </w:r>
      <w:r w:rsidR="003B3833" w:rsidRPr="00152631">
        <w:rPr>
          <w:rFonts w:eastAsia="Times New Roman"/>
          <w:szCs w:val="24"/>
          <w:lang w:val="en-GB" w:eastAsia="hr-HR"/>
        </w:rPr>
        <w:t>legal</w:t>
      </w:r>
      <w:r w:rsidR="00C26506" w:rsidRPr="00152631">
        <w:rPr>
          <w:rFonts w:eastAsia="Times New Roman"/>
          <w:szCs w:val="24"/>
          <w:lang w:val="en-GB" w:eastAsia="hr-HR"/>
        </w:rPr>
        <w:t>ly defined measure</w:t>
      </w:r>
      <w:r w:rsidR="003B3833" w:rsidRPr="00152631">
        <w:rPr>
          <w:rFonts w:eastAsia="Times New Roman"/>
          <w:szCs w:val="24"/>
          <w:lang w:val="en-GB" w:eastAsia="hr-HR"/>
        </w:rPr>
        <w:t xml:space="preserve"> is not equal to the share of potential energy poor population. </w:t>
      </w:r>
    </w:p>
    <w:p w14:paraId="65B10460" w14:textId="77777777" w:rsidR="00292D96" w:rsidRPr="00152631" w:rsidRDefault="00292D96" w:rsidP="00152631">
      <w:pPr>
        <w:pStyle w:val="izvorslikeitablice"/>
        <w:spacing w:line="240" w:lineRule="auto"/>
        <w:jc w:val="both"/>
        <w:rPr>
          <w:rFonts w:eastAsia="Times New Roman"/>
          <w:color w:val="auto"/>
          <w:sz w:val="24"/>
          <w:szCs w:val="24"/>
          <w:lang w:val="en-GB"/>
        </w:rPr>
      </w:pPr>
      <w:r w:rsidRPr="00152631">
        <w:rPr>
          <w:rFonts w:eastAsia="Times New Roman"/>
          <w:color w:val="auto"/>
          <w:sz w:val="24"/>
          <w:szCs w:val="24"/>
          <w:lang w:val="en-GB"/>
        </w:rPr>
        <w:t>According to presented data, it could be concluded that cost-r</w:t>
      </w:r>
      <w:r w:rsidR="0060794F" w:rsidRPr="00152631">
        <w:rPr>
          <w:rFonts w:eastAsia="Times New Roman"/>
          <w:color w:val="auto"/>
          <w:sz w:val="24"/>
          <w:szCs w:val="24"/>
          <w:lang w:val="en-GB"/>
        </w:rPr>
        <w:t xml:space="preserve">eflective tariffs </w:t>
      </w:r>
      <w:r w:rsidRPr="00152631">
        <w:rPr>
          <w:rFonts w:eastAsia="Times New Roman"/>
          <w:color w:val="auto"/>
          <w:sz w:val="24"/>
          <w:szCs w:val="24"/>
          <w:lang w:val="en-GB"/>
        </w:rPr>
        <w:t xml:space="preserve">have resulted in restrictions of comfort, inadequate heating in households and high share of income spent on energy </w:t>
      </w:r>
      <w:r w:rsidRPr="00152631">
        <w:rPr>
          <w:rFonts w:eastAsia="Times New Roman"/>
          <w:color w:val="auto"/>
          <w:sz w:val="24"/>
          <w:szCs w:val="24"/>
          <w:lang w:val="en-GB"/>
        </w:rPr>
        <w:lastRenderedPageBreak/>
        <w:t xml:space="preserve">bills in </w:t>
      </w:r>
      <w:r w:rsidR="0029753C" w:rsidRPr="00152631">
        <w:rPr>
          <w:rFonts w:eastAsia="Times New Roman"/>
          <w:color w:val="auto"/>
          <w:sz w:val="24"/>
          <w:szCs w:val="24"/>
          <w:lang w:val="en-GB"/>
        </w:rPr>
        <w:t>Croatia</w:t>
      </w:r>
      <w:r w:rsidRPr="00152631">
        <w:rPr>
          <w:rFonts w:eastAsia="Times New Roman"/>
          <w:color w:val="auto"/>
          <w:sz w:val="24"/>
          <w:szCs w:val="24"/>
          <w:lang w:val="en-GB"/>
        </w:rPr>
        <w:t>. These problems should be tackled by European Commission and national authorities since they have become serious economic and social issues.</w:t>
      </w:r>
    </w:p>
    <w:p w14:paraId="5301C864" w14:textId="77777777" w:rsidR="00292D96" w:rsidRPr="00152631" w:rsidRDefault="00292D96" w:rsidP="00152631">
      <w:pPr>
        <w:spacing w:line="240" w:lineRule="auto"/>
        <w:rPr>
          <w:rFonts w:eastAsia="Times New Roman"/>
          <w:szCs w:val="24"/>
          <w:lang w:val="en-GB" w:eastAsia="hr-HR"/>
        </w:rPr>
      </w:pPr>
    </w:p>
    <w:p w14:paraId="0671854A" w14:textId="77777777" w:rsidR="0058787E" w:rsidRPr="007B079C" w:rsidRDefault="0029753C" w:rsidP="007B079C">
      <w:pPr>
        <w:pStyle w:val="Heading1"/>
        <w:numPr>
          <w:ilvl w:val="0"/>
          <w:numId w:val="47"/>
        </w:numPr>
        <w:ind w:left="567" w:hanging="567"/>
        <w:rPr>
          <w:rFonts w:cs="Times New Roman"/>
          <w:color w:val="auto"/>
          <w:sz w:val="24"/>
          <w:szCs w:val="24"/>
          <w:lang w:val="en-GB"/>
        </w:rPr>
      </w:pPr>
      <w:bookmarkStart w:id="11" w:name="_Toc420608733"/>
      <w:bookmarkStart w:id="12" w:name="_Toc427584527"/>
      <w:r w:rsidRPr="007B079C">
        <w:rPr>
          <w:rFonts w:cs="Times New Roman"/>
          <w:color w:val="auto"/>
          <w:sz w:val="24"/>
          <w:szCs w:val="24"/>
          <w:lang w:val="en-GB"/>
        </w:rPr>
        <w:t>Conclusion</w:t>
      </w:r>
      <w:bookmarkEnd w:id="11"/>
      <w:bookmarkEnd w:id="12"/>
    </w:p>
    <w:p w14:paraId="668AFA1B" w14:textId="18FE732C" w:rsidR="000B6C29" w:rsidRPr="00152631" w:rsidRDefault="008F49DD" w:rsidP="000B6C29">
      <w:pPr>
        <w:spacing w:line="240" w:lineRule="auto"/>
        <w:rPr>
          <w:szCs w:val="24"/>
          <w:lang w:val="en-GB"/>
        </w:rPr>
      </w:pPr>
      <w:r>
        <w:rPr>
          <w:lang w:val="en-GB" w:eastAsia="hr-HR"/>
        </w:rPr>
        <w:t>The analysis shows that energy poverty has become a rising issue in Croatia</w:t>
      </w:r>
      <w:r w:rsidR="005D5F4E">
        <w:rPr>
          <w:lang w:val="en-GB" w:eastAsia="hr-HR"/>
        </w:rPr>
        <w:t>. Having in mind the fact that electricity and gas represent the highest share in t</w:t>
      </w:r>
      <w:r w:rsidR="005D5F4E" w:rsidRPr="00152631">
        <w:rPr>
          <w:szCs w:val="24"/>
          <w:lang w:val="en-GB" w:eastAsia="hr-HR"/>
        </w:rPr>
        <w:t>otal energy consumption of h</w:t>
      </w:r>
      <w:r w:rsidR="005D5F4E" w:rsidRPr="00152631">
        <w:rPr>
          <w:szCs w:val="24"/>
          <w:lang w:val="en-GB"/>
        </w:rPr>
        <w:t>ouseholds</w:t>
      </w:r>
      <w:r w:rsidR="005D5F4E">
        <w:rPr>
          <w:szCs w:val="24"/>
          <w:lang w:val="en-GB"/>
        </w:rPr>
        <w:t xml:space="preserve"> (30% and 28%)</w:t>
      </w:r>
      <w:proofErr w:type="gramStart"/>
      <w:r w:rsidR="005D5F4E">
        <w:rPr>
          <w:szCs w:val="24"/>
          <w:lang w:val="en-GB"/>
        </w:rPr>
        <w:t>,</w:t>
      </w:r>
      <w:proofErr w:type="gramEnd"/>
      <w:r w:rsidR="005D5F4E">
        <w:rPr>
          <w:szCs w:val="24"/>
          <w:lang w:val="en-GB"/>
        </w:rPr>
        <w:t xml:space="preserve"> the increase in electricity and gas prices inevitably impacted the occurrence of energy poverty </w:t>
      </w:r>
      <w:r w:rsidR="005D5F4E" w:rsidRPr="00152631">
        <w:rPr>
          <w:szCs w:val="24"/>
          <w:lang w:val="en-GB"/>
        </w:rPr>
        <w:t>in Croatia</w:t>
      </w:r>
      <w:r w:rsidR="005D5F4E">
        <w:rPr>
          <w:szCs w:val="24"/>
          <w:lang w:val="en-GB"/>
        </w:rPr>
        <w:t xml:space="preserve">. </w:t>
      </w:r>
      <w:r w:rsidR="005D5F4E" w:rsidRPr="00152631">
        <w:rPr>
          <w:szCs w:val="24"/>
          <w:lang w:val="en-GB" w:eastAsia="hr-HR"/>
        </w:rPr>
        <w:t>Considering theoretical energy poverty line</w:t>
      </w:r>
      <w:r w:rsidR="005D5F4E">
        <w:rPr>
          <w:szCs w:val="24"/>
          <w:lang w:val="en-GB" w:eastAsia="hr-HR"/>
        </w:rPr>
        <w:t xml:space="preserve"> of 10%</w:t>
      </w:r>
      <w:r w:rsidR="005D5F4E" w:rsidRPr="00152631">
        <w:rPr>
          <w:szCs w:val="24"/>
          <w:lang w:val="en-GB" w:eastAsia="hr-HR"/>
        </w:rPr>
        <w:t xml:space="preserve">, the average households from first six deciles are struggling with the problem of energy poverty. </w:t>
      </w:r>
      <w:r w:rsidR="000B6C29">
        <w:rPr>
          <w:rFonts w:eastAsia="Times New Roman"/>
          <w:szCs w:val="24"/>
          <w:lang w:val="en-GB" w:eastAsia="hr-HR"/>
        </w:rPr>
        <w:t xml:space="preserve">The problem is additionally emphasized by the condition of residential building and family houses stock. </w:t>
      </w:r>
      <w:r w:rsidR="000B6C29" w:rsidRPr="00152631">
        <w:rPr>
          <w:szCs w:val="24"/>
          <w:lang w:val="en-GB"/>
        </w:rPr>
        <w:t xml:space="preserve">According to presented data, more than 60% of the total residential </w:t>
      </w:r>
      <w:r w:rsidR="000B6C29">
        <w:rPr>
          <w:szCs w:val="24"/>
          <w:lang w:val="en-GB"/>
        </w:rPr>
        <w:t xml:space="preserve">stock </w:t>
      </w:r>
      <w:r w:rsidR="000B6C29" w:rsidRPr="00152631">
        <w:rPr>
          <w:szCs w:val="24"/>
          <w:lang w:val="en-GB"/>
        </w:rPr>
        <w:t>is built before 1980</w:t>
      </w:r>
      <w:r w:rsidR="000B6C29">
        <w:rPr>
          <w:szCs w:val="24"/>
          <w:lang w:val="en-GB"/>
        </w:rPr>
        <w:t xml:space="preserve"> and its energy consumption for heating per square meter of living space is almost three times higher than houses and buildings built in 2010</w:t>
      </w:r>
      <w:r w:rsidR="000B6C29" w:rsidRPr="00152631">
        <w:rPr>
          <w:szCs w:val="24"/>
          <w:lang w:val="en-GB"/>
        </w:rPr>
        <w:t xml:space="preserve">. Also, the energy needs for heating are higher in family houses </w:t>
      </w:r>
      <w:r w:rsidR="000B6C29">
        <w:rPr>
          <w:szCs w:val="24"/>
          <w:lang w:val="en-GB"/>
        </w:rPr>
        <w:t xml:space="preserve">that </w:t>
      </w:r>
      <w:r w:rsidR="00FC7CD6">
        <w:rPr>
          <w:szCs w:val="24"/>
          <w:lang w:val="en-GB"/>
        </w:rPr>
        <w:t>prevail in</w:t>
      </w:r>
      <w:r w:rsidR="000B6C29" w:rsidRPr="00152631">
        <w:rPr>
          <w:szCs w:val="24"/>
          <w:lang w:val="en-GB"/>
        </w:rPr>
        <w:t xml:space="preserve"> comparison to residential buildings.</w:t>
      </w:r>
    </w:p>
    <w:p w14:paraId="714776E4" w14:textId="6E2CAD50" w:rsidR="00FC7CD6" w:rsidRPr="00FC7CD6" w:rsidRDefault="00FC7CD6" w:rsidP="00FC7CD6">
      <w:pPr>
        <w:spacing w:after="0" w:line="240" w:lineRule="auto"/>
        <w:rPr>
          <w:szCs w:val="24"/>
          <w:lang w:val="en-US" w:eastAsia="hr-HR"/>
        </w:rPr>
      </w:pPr>
      <w:r>
        <w:rPr>
          <w:szCs w:val="24"/>
          <w:lang w:val="en-GB" w:eastAsia="hr-HR"/>
        </w:rPr>
        <w:t>The assessment of energy poverty in Croatia by using the number of people and households that are beneficiaries of vulnerable consumer subsidies shows that a</w:t>
      </w:r>
      <w:r w:rsidRPr="00152631">
        <w:rPr>
          <w:szCs w:val="24"/>
          <w:lang w:val="en-GB" w:eastAsia="hr-HR"/>
        </w:rPr>
        <w:t xml:space="preserve">pproximately 3% of the total population </w:t>
      </w:r>
      <w:r>
        <w:rPr>
          <w:szCs w:val="24"/>
          <w:lang w:val="en-GB" w:eastAsia="hr-HR"/>
        </w:rPr>
        <w:t>are energy poor according</w:t>
      </w:r>
      <w:r w:rsidRPr="00152631">
        <w:rPr>
          <w:szCs w:val="24"/>
          <w:lang w:val="en-GB" w:eastAsia="hr-HR"/>
        </w:rPr>
        <w:t xml:space="preserve"> </w:t>
      </w:r>
      <w:r>
        <w:rPr>
          <w:szCs w:val="24"/>
          <w:lang w:val="en-GB" w:eastAsia="hr-HR"/>
        </w:rPr>
        <w:t>to the</w:t>
      </w:r>
      <w:r w:rsidRPr="00152631">
        <w:rPr>
          <w:szCs w:val="24"/>
          <w:lang w:val="en-GB" w:eastAsia="hr-HR"/>
        </w:rPr>
        <w:t xml:space="preserve"> existing legal framework in Croatia. </w:t>
      </w:r>
      <w:r>
        <w:rPr>
          <w:szCs w:val="24"/>
          <w:lang w:val="en-GB" w:eastAsia="hr-HR"/>
        </w:rPr>
        <w:t>Additionally, a</w:t>
      </w:r>
      <w:r w:rsidRPr="00152631">
        <w:rPr>
          <w:rFonts w:eastAsia="Times New Roman"/>
          <w:szCs w:val="24"/>
          <w:lang w:val="en-GB" w:eastAsia="hr-HR"/>
        </w:rPr>
        <w:t xml:space="preserve">ccording to EU-SILC, the share of population that cannot keep its home adequately warm amounts </w:t>
      </w:r>
      <w:r>
        <w:rPr>
          <w:rFonts w:eastAsia="Times New Roman"/>
          <w:szCs w:val="24"/>
          <w:lang w:val="en-GB" w:eastAsia="hr-HR"/>
        </w:rPr>
        <w:t>almost 10</w:t>
      </w:r>
      <w:r w:rsidRPr="00152631">
        <w:rPr>
          <w:rFonts w:eastAsia="Times New Roman"/>
          <w:szCs w:val="24"/>
          <w:lang w:val="en-GB" w:eastAsia="hr-HR"/>
        </w:rPr>
        <w:t>%.</w:t>
      </w:r>
      <w:r>
        <w:rPr>
          <w:rFonts w:eastAsia="Times New Roman"/>
          <w:szCs w:val="24"/>
          <w:lang w:val="en-GB" w:eastAsia="hr-HR"/>
        </w:rPr>
        <w:t xml:space="preserve"> </w:t>
      </w:r>
      <w:r w:rsidR="000B6C29" w:rsidRPr="00152631">
        <w:rPr>
          <w:rFonts w:eastAsia="Times New Roman"/>
          <w:szCs w:val="24"/>
          <w:lang w:val="en-GB" w:eastAsia="hr-HR"/>
        </w:rPr>
        <w:t xml:space="preserve">These results show the inconsistency of the policy for addressing the energy poverty problem, since the share of population covered by legally defined measure is not equal to the share of potential energy poor population. </w:t>
      </w:r>
      <w:r w:rsidR="004E10FC">
        <w:rPr>
          <w:rFonts w:eastAsia="Times New Roman"/>
          <w:szCs w:val="24"/>
          <w:lang w:val="en-GB" w:eastAsia="hr-HR"/>
        </w:rPr>
        <w:t xml:space="preserve">It seems that </w:t>
      </w:r>
      <w:r w:rsidRPr="00FC7CD6">
        <w:rPr>
          <w:szCs w:val="24"/>
          <w:lang w:val="en-US" w:eastAsia="hr-HR"/>
        </w:rPr>
        <w:t xml:space="preserve">tackling the problem of energy poverty still remains within social policy since financial allowances are based only on households’ income. </w:t>
      </w:r>
      <w:r w:rsidR="004E10FC">
        <w:rPr>
          <w:szCs w:val="24"/>
          <w:lang w:val="en-US" w:eastAsia="hr-HR"/>
        </w:rPr>
        <w:t xml:space="preserve">Obviously Croatia </w:t>
      </w:r>
      <w:r w:rsidRPr="00FC7CD6">
        <w:rPr>
          <w:szCs w:val="24"/>
          <w:lang w:val="en-US" w:eastAsia="hr-HR"/>
        </w:rPr>
        <w:t>need</w:t>
      </w:r>
      <w:r w:rsidR="004E10FC">
        <w:rPr>
          <w:szCs w:val="24"/>
          <w:lang w:val="en-US" w:eastAsia="hr-HR"/>
        </w:rPr>
        <w:t>s</w:t>
      </w:r>
      <w:r w:rsidRPr="00FC7CD6">
        <w:rPr>
          <w:szCs w:val="24"/>
          <w:lang w:val="en-US" w:eastAsia="hr-HR"/>
        </w:rPr>
        <w:t xml:space="preserve"> systematic and long-term approach in dealing with this problem that would include indirect measures like improving energy efficiency. </w:t>
      </w:r>
    </w:p>
    <w:p w14:paraId="20465CE0" w14:textId="22FD1088" w:rsidR="000B6C29" w:rsidRDefault="000B6C29" w:rsidP="000B6C29">
      <w:pPr>
        <w:spacing w:line="240" w:lineRule="auto"/>
        <w:rPr>
          <w:rFonts w:eastAsia="Times New Roman"/>
          <w:szCs w:val="24"/>
          <w:lang w:val="en-GB" w:eastAsia="hr-HR"/>
        </w:rPr>
      </w:pPr>
    </w:p>
    <w:p w14:paraId="5356D304" w14:textId="77777777" w:rsidR="00C5278E" w:rsidRDefault="00C5278E" w:rsidP="000B6C29">
      <w:pPr>
        <w:spacing w:line="240" w:lineRule="auto"/>
        <w:rPr>
          <w:rFonts w:eastAsia="Times New Roman"/>
          <w:szCs w:val="24"/>
          <w:lang w:val="en-GB" w:eastAsia="hr-HR"/>
        </w:rPr>
      </w:pPr>
    </w:p>
    <w:p w14:paraId="0226F7FD" w14:textId="4C2A9DCC" w:rsidR="00657882" w:rsidRPr="00657882" w:rsidRDefault="00657882" w:rsidP="000B6C29">
      <w:pPr>
        <w:spacing w:line="240" w:lineRule="auto"/>
        <w:rPr>
          <w:rFonts w:eastAsia="Times New Roman"/>
          <w:b/>
          <w:szCs w:val="24"/>
          <w:lang w:val="en-GB" w:eastAsia="hr-HR"/>
        </w:rPr>
      </w:pPr>
      <w:r w:rsidRPr="00657882">
        <w:rPr>
          <w:b/>
          <w:color w:val="000000"/>
          <w:szCs w:val="24"/>
          <w:shd w:val="clear" w:color="auto" w:fill="FFFFFF"/>
        </w:rPr>
        <w:t>Brief biography</w:t>
      </w:r>
      <w:r w:rsidR="00C5278E">
        <w:rPr>
          <w:b/>
          <w:color w:val="000000"/>
          <w:szCs w:val="24"/>
          <w:shd w:val="clear" w:color="auto" w:fill="FFFFFF"/>
        </w:rPr>
        <w:t>:</w:t>
      </w:r>
    </w:p>
    <w:p w14:paraId="201C2054" w14:textId="10149725" w:rsidR="00657882" w:rsidRPr="00657882" w:rsidRDefault="00657882" w:rsidP="000B6C29">
      <w:pPr>
        <w:spacing w:line="240" w:lineRule="auto"/>
        <w:rPr>
          <w:rFonts w:eastAsia="Times New Roman"/>
          <w:szCs w:val="24"/>
          <w:lang w:val="en-GB" w:eastAsia="hr-HR"/>
        </w:rPr>
      </w:pPr>
      <w:proofErr w:type="spellStart"/>
      <w:r w:rsidRPr="00657882">
        <w:rPr>
          <w:rFonts w:eastAsia="Times New Roman"/>
          <w:b/>
          <w:szCs w:val="24"/>
          <w:lang w:val="en-GB" w:eastAsia="hr-HR"/>
        </w:rPr>
        <w:t>Nela</w:t>
      </w:r>
      <w:proofErr w:type="spellEnd"/>
      <w:r w:rsidRPr="00657882">
        <w:rPr>
          <w:rFonts w:eastAsia="Times New Roman"/>
          <w:b/>
          <w:szCs w:val="24"/>
          <w:lang w:val="en-GB" w:eastAsia="hr-HR"/>
        </w:rPr>
        <w:t xml:space="preserve"> </w:t>
      </w:r>
      <w:proofErr w:type="spellStart"/>
      <w:r w:rsidRPr="00657882">
        <w:rPr>
          <w:rFonts w:eastAsia="Times New Roman"/>
          <w:b/>
          <w:szCs w:val="24"/>
          <w:lang w:val="en-GB" w:eastAsia="hr-HR"/>
        </w:rPr>
        <w:t>Vlahinić</w:t>
      </w:r>
      <w:proofErr w:type="spellEnd"/>
      <w:r w:rsidRPr="00657882">
        <w:rPr>
          <w:rFonts w:eastAsia="Times New Roman"/>
          <w:b/>
          <w:szCs w:val="24"/>
          <w:lang w:val="en-GB" w:eastAsia="hr-HR"/>
        </w:rPr>
        <w:t xml:space="preserve"> Lenz</w:t>
      </w:r>
      <w:r>
        <w:rPr>
          <w:rFonts w:eastAsia="Times New Roman"/>
          <w:szCs w:val="24"/>
          <w:lang w:val="en-GB" w:eastAsia="hr-HR"/>
        </w:rPr>
        <w:t xml:space="preserve"> </w:t>
      </w:r>
      <w:r w:rsidRPr="00657882">
        <w:rPr>
          <w:rFonts w:eastAsia="Times New Roman"/>
          <w:szCs w:val="24"/>
          <w:lang w:val="en-GB" w:eastAsia="hr-HR"/>
        </w:rPr>
        <w:t xml:space="preserve">is a Full Professor of Macroeconomics and Energy Economics at University of Rijeka, Faculty of Economics. She is the Head of MBA in Energy Economics and the Head of Chair in Economic Theory. She is the leader of </w:t>
      </w:r>
      <w:r w:rsidRPr="00657882">
        <w:rPr>
          <w:color w:val="000000"/>
          <w:szCs w:val="24"/>
          <w:shd w:val="clear" w:color="auto" w:fill="FFFFFF"/>
        </w:rPr>
        <w:t>the scientific project „Economic and social effects of energy sector reforms on sustainable economic growth</w:t>
      </w:r>
      <w:proofErr w:type="gramStart"/>
      <w:r w:rsidRPr="00657882">
        <w:rPr>
          <w:color w:val="000000"/>
          <w:szCs w:val="24"/>
          <w:shd w:val="clear" w:color="auto" w:fill="FFFFFF"/>
        </w:rPr>
        <w:t>“ financed</w:t>
      </w:r>
      <w:proofErr w:type="gramEnd"/>
      <w:r w:rsidRPr="00657882">
        <w:rPr>
          <w:color w:val="000000"/>
          <w:szCs w:val="24"/>
          <w:shd w:val="clear" w:color="auto" w:fill="FFFFFF"/>
        </w:rPr>
        <w:t xml:space="preserve"> by Croatian Science Foundation</w:t>
      </w:r>
      <w:r w:rsidR="00C5278E">
        <w:rPr>
          <w:color w:val="000000"/>
          <w:szCs w:val="24"/>
          <w:shd w:val="clear" w:color="auto" w:fill="FFFFFF"/>
        </w:rPr>
        <w:t xml:space="preserve"> and the leader of the scientific project „Economic</w:t>
      </w:r>
      <w:bookmarkStart w:id="13" w:name="_GoBack"/>
      <w:bookmarkEnd w:id="13"/>
      <w:r w:rsidR="00C5278E">
        <w:rPr>
          <w:color w:val="000000"/>
          <w:szCs w:val="24"/>
          <w:shd w:val="clear" w:color="auto" w:fill="FFFFFF"/>
        </w:rPr>
        <w:t xml:space="preserve"> effects of electricity sector reforms on economic growth“ financed by University of Rijeka</w:t>
      </w:r>
      <w:r w:rsidRPr="00657882">
        <w:rPr>
          <w:color w:val="000000"/>
          <w:szCs w:val="24"/>
          <w:shd w:val="clear" w:color="auto" w:fill="FFFFFF"/>
        </w:rPr>
        <w:t xml:space="preserve">. </w:t>
      </w:r>
      <w:r w:rsidR="00C5278E">
        <w:rPr>
          <w:color w:val="000000"/>
          <w:szCs w:val="24"/>
          <w:shd w:val="clear" w:color="auto" w:fill="FFFFFF"/>
        </w:rPr>
        <w:t>Prof. Vlahinić Lenz published 2 scientific books, 10 book chapters, more than 70 scientific papers and participated on more than 30 international scientific conferences.</w:t>
      </w:r>
      <w:r w:rsidRPr="00657882">
        <w:rPr>
          <w:rFonts w:eastAsia="Times New Roman"/>
          <w:szCs w:val="24"/>
          <w:lang w:val="en-GB" w:eastAsia="hr-HR"/>
        </w:rPr>
        <w:t xml:space="preserve"> </w:t>
      </w:r>
    </w:p>
    <w:p w14:paraId="28DAB01F" w14:textId="6153368E" w:rsidR="00657882" w:rsidRPr="000C7392" w:rsidRDefault="00657882" w:rsidP="00657882">
      <w:pPr>
        <w:pStyle w:val="BodyText"/>
        <w:rPr>
          <w:rFonts w:ascii="Times New Roman" w:eastAsiaTheme="minorHAnsi" w:hAnsi="Times New Roman"/>
          <w:sz w:val="24"/>
          <w:lang w:eastAsia="en-US"/>
        </w:rPr>
      </w:pPr>
      <w:r w:rsidRPr="00C5278E">
        <w:rPr>
          <w:rFonts w:ascii="Times New Roman" w:eastAsiaTheme="minorHAnsi" w:hAnsi="Times New Roman"/>
          <w:b/>
          <w:sz w:val="24"/>
          <w:lang w:eastAsia="en-US"/>
        </w:rPr>
        <w:t>Ivana Grgurev</w:t>
      </w:r>
      <w:r w:rsidRPr="000C7392">
        <w:rPr>
          <w:rFonts w:ascii="Times New Roman" w:eastAsiaTheme="minorHAnsi" w:hAnsi="Times New Roman"/>
          <w:sz w:val="24"/>
          <w:lang w:eastAsia="en-US"/>
        </w:rPr>
        <w:t xml:space="preserve"> is a Junior researcher/Economist within Energy Institute Hrvoje Požar since June 2013. She has worked on several international and domestic projects in private and public sector related to economic, regulatory, financial and investment aspects of electricity</w:t>
      </w:r>
      <w:r>
        <w:rPr>
          <w:rFonts w:ascii="Times New Roman" w:eastAsiaTheme="minorHAnsi" w:hAnsi="Times New Roman"/>
          <w:sz w:val="24"/>
          <w:lang w:eastAsia="en-US"/>
        </w:rPr>
        <w:t>,</w:t>
      </w:r>
      <w:r w:rsidRPr="000C7392">
        <w:rPr>
          <w:rFonts w:ascii="Times New Roman" w:eastAsiaTheme="minorHAnsi" w:hAnsi="Times New Roman"/>
          <w:sz w:val="24"/>
          <w:lang w:eastAsia="en-US"/>
        </w:rPr>
        <w:t xml:space="preserve"> gas</w:t>
      </w:r>
      <w:r>
        <w:rPr>
          <w:rFonts w:ascii="Times New Roman" w:eastAsiaTheme="minorHAnsi" w:hAnsi="Times New Roman"/>
          <w:sz w:val="24"/>
          <w:lang w:eastAsia="en-US"/>
        </w:rPr>
        <w:t>, EE and RES</w:t>
      </w:r>
      <w:r w:rsidRPr="000C7392">
        <w:rPr>
          <w:rFonts w:ascii="Times New Roman" w:eastAsiaTheme="minorHAnsi" w:hAnsi="Times New Roman"/>
          <w:sz w:val="24"/>
          <w:lang w:eastAsia="en-US"/>
        </w:rPr>
        <w:t xml:space="preserve"> sector. Ivana holds MA degree in Economics obtained from Faculty of Business and Economics, Zagreb, Croatia. Prior to joining Energy institute Ivana had participated in student exchang</w:t>
      </w:r>
      <w:r>
        <w:rPr>
          <w:rFonts w:ascii="Times New Roman" w:eastAsiaTheme="minorHAnsi" w:hAnsi="Times New Roman"/>
          <w:sz w:val="24"/>
          <w:lang w:eastAsia="en-US"/>
        </w:rPr>
        <w:t>e program ERASMUS in Italy and Summer school of P</w:t>
      </w:r>
      <w:r w:rsidRPr="000C7392">
        <w:rPr>
          <w:rFonts w:ascii="Times New Roman" w:eastAsiaTheme="minorHAnsi" w:hAnsi="Times New Roman"/>
          <w:sz w:val="24"/>
          <w:lang w:eastAsia="en-US"/>
        </w:rPr>
        <w:t xml:space="preserve">olitical economy IIPES in Greece. She is </w:t>
      </w:r>
      <w:r w:rsidR="00C5278E">
        <w:rPr>
          <w:rFonts w:ascii="Times New Roman" w:eastAsiaTheme="minorHAnsi" w:hAnsi="Times New Roman"/>
          <w:sz w:val="24"/>
          <w:lang w:eastAsia="en-US"/>
        </w:rPr>
        <w:t xml:space="preserve">a student on MBA </w:t>
      </w:r>
      <w:r w:rsidRPr="000C7392">
        <w:rPr>
          <w:rFonts w:ascii="Times New Roman" w:eastAsiaTheme="minorHAnsi" w:hAnsi="Times New Roman"/>
          <w:sz w:val="24"/>
          <w:lang w:eastAsia="en-US"/>
        </w:rPr>
        <w:t xml:space="preserve">in Energy Economics at University of Rijeka. </w:t>
      </w:r>
    </w:p>
    <w:p w14:paraId="6D004899" w14:textId="4F68CC69" w:rsidR="00657882" w:rsidRDefault="00657882" w:rsidP="000B6C29">
      <w:pPr>
        <w:spacing w:line="240" w:lineRule="auto"/>
        <w:rPr>
          <w:rFonts w:eastAsia="Times New Roman"/>
          <w:szCs w:val="24"/>
          <w:lang w:val="en-GB" w:eastAsia="hr-HR"/>
        </w:rPr>
      </w:pPr>
    </w:p>
    <w:p w14:paraId="19F47C72" w14:textId="77777777" w:rsidR="00C5278E" w:rsidRPr="00152631" w:rsidRDefault="00C5278E" w:rsidP="000B6C29">
      <w:pPr>
        <w:spacing w:line="240" w:lineRule="auto"/>
        <w:rPr>
          <w:rFonts w:eastAsia="Times New Roman"/>
          <w:szCs w:val="24"/>
          <w:lang w:val="en-GB" w:eastAsia="hr-HR"/>
        </w:rPr>
      </w:pPr>
    </w:p>
    <w:p w14:paraId="5FC89FD8" w14:textId="5FF3950F" w:rsidR="005B25C8" w:rsidRPr="007B079C" w:rsidRDefault="00140300" w:rsidP="00152631">
      <w:pPr>
        <w:pStyle w:val="Heading1"/>
        <w:numPr>
          <w:ilvl w:val="0"/>
          <w:numId w:val="0"/>
        </w:numPr>
        <w:ind w:left="360" w:hanging="360"/>
        <w:rPr>
          <w:color w:val="auto"/>
          <w:lang w:val="en-GB"/>
        </w:rPr>
      </w:pPr>
      <w:r w:rsidRPr="007B079C">
        <w:rPr>
          <w:rFonts w:cs="Times New Roman"/>
          <w:color w:val="auto"/>
          <w:sz w:val="24"/>
          <w:szCs w:val="24"/>
          <w:lang w:val="en-GB"/>
        </w:rPr>
        <w:lastRenderedPageBreak/>
        <w:t>References:</w:t>
      </w:r>
      <w:bookmarkStart w:id="14" w:name="_Toc420608736"/>
      <w:bookmarkStart w:id="15" w:name="_Toc427584530"/>
      <w:bookmarkEnd w:id="2"/>
      <w:bookmarkEnd w:id="3"/>
      <w:bookmarkEnd w:id="4"/>
      <w:bookmarkEnd w:id="5"/>
      <w:bookmarkEnd w:id="6"/>
    </w:p>
    <w:p w14:paraId="20C5F7D0" w14:textId="77777777"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Air Protection Act, Croatia, OG 130/11, 47/14</w:t>
      </w:r>
    </w:p>
    <w:p w14:paraId="65C0A653" w14:textId="77777777"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Boardman, B., 1991, Fuel poverty: from cold homes to affordable warmth, Belhaven Press, London</w:t>
      </w:r>
    </w:p>
    <w:p w14:paraId="2AB9AE19" w14:textId="77777777"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 xml:space="preserve">Croatian Bureau of Statistics, Results of household budget survey, 2011, available at: </w:t>
      </w:r>
      <w:hyperlink r:id="rId18" w:history="1">
        <w:r w:rsidRPr="00152631">
          <w:rPr>
            <w:rFonts w:eastAsia="Times New Roman"/>
            <w:lang w:val="en-GB" w:eastAsia="hr-HR"/>
          </w:rPr>
          <w:t>www.dzs.hr</w:t>
        </w:r>
      </w:hyperlink>
      <w:r w:rsidRPr="00152631">
        <w:rPr>
          <w:rFonts w:eastAsia="Times New Roman"/>
          <w:lang w:val="en-GB" w:eastAsia="hr-HR"/>
        </w:rPr>
        <w:t xml:space="preserve"> </w:t>
      </w:r>
    </w:p>
    <w:p w14:paraId="3058B6CC" w14:textId="77777777" w:rsidR="00B40E4D" w:rsidRPr="00152631" w:rsidRDefault="00B40E4D" w:rsidP="00152631">
      <w:pPr>
        <w:pStyle w:val="ListParagraph"/>
        <w:numPr>
          <w:ilvl w:val="0"/>
          <w:numId w:val="46"/>
        </w:numPr>
        <w:rPr>
          <w:lang w:val="en-GB"/>
        </w:rPr>
      </w:pPr>
      <w:r w:rsidRPr="00152631">
        <w:rPr>
          <w:lang w:val="en-GB"/>
        </w:rPr>
        <w:t xml:space="preserve">Decision on the adoption of energy renovation of family houses for the period from 2014 to 2020 with a detailed plan for the period from 2014 – 2016, OG 43/14, </w:t>
      </w:r>
      <w:r w:rsidRPr="00152631">
        <w:rPr>
          <w:szCs w:val="24"/>
          <w:lang w:val="en-GB"/>
        </w:rPr>
        <w:t>36/15</w:t>
      </w:r>
    </w:p>
    <w:p w14:paraId="56696F0C" w14:textId="77777777" w:rsidR="00B40E4D" w:rsidRPr="00152631" w:rsidRDefault="00B40E4D" w:rsidP="00152631">
      <w:pPr>
        <w:pStyle w:val="ListParagraph"/>
        <w:numPr>
          <w:ilvl w:val="0"/>
          <w:numId w:val="46"/>
        </w:numPr>
        <w:rPr>
          <w:lang w:val="en-GB"/>
        </w:rPr>
      </w:pPr>
      <w:r w:rsidRPr="00152631">
        <w:rPr>
          <w:lang w:val="en-GB"/>
        </w:rPr>
        <w:t xml:space="preserve">Decision on the adoption of energy renovation of residential buildings for the period from 2014 to 2020 with a detailed plan for the period from 2014 to 2016,OG 78/14 </w:t>
      </w:r>
    </w:p>
    <w:p w14:paraId="25D60F61" w14:textId="77777777" w:rsidR="00B40E4D" w:rsidRPr="00152631" w:rsidRDefault="00B40E4D" w:rsidP="00152631">
      <w:pPr>
        <w:pStyle w:val="ListParagraph"/>
        <w:numPr>
          <w:ilvl w:val="0"/>
          <w:numId w:val="46"/>
        </w:numPr>
        <w:rPr>
          <w:lang w:val="en-GB"/>
        </w:rPr>
      </w:pPr>
      <w:r w:rsidRPr="00152631">
        <w:rPr>
          <w:lang w:val="en-GB"/>
        </w:rPr>
        <w:t>Decision on the criteria for acquiring the status of vulnerable energy consumers from networked systems, OG 95/15</w:t>
      </w:r>
    </w:p>
    <w:p w14:paraId="2018C4EC" w14:textId="77777777" w:rsidR="00B40E4D" w:rsidRPr="00152631" w:rsidRDefault="00B40E4D" w:rsidP="00152631">
      <w:pPr>
        <w:pStyle w:val="ListParagraph"/>
        <w:numPr>
          <w:ilvl w:val="0"/>
          <w:numId w:val="46"/>
        </w:numPr>
        <w:rPr>
          <w:rFonts w:eastAsiaTheme="minorHAnsi"/>
          <w:lang w:val="en-GB"/>
        </w:rPr>
      </w:pPr>
      <w:r w:rsidRPr="00152631">
        <w:rPr>
          <w:rFonts w:eastAsiaTheme="minorHAnsi"/>
          <w:lang w:val="en-GB"/>
        </w:rPr>
        <w:t>Directive 2009/72/EC of the European Parliament and of the Council of 13 July 2009 concerning common rules for the internal market in electricity and repealing Directive 2003/54/EC (Text with EEA relevance), OJL 211/55</w:t>
      </w:r>
    </w:p>
    <w:p w14:paraId="71474C8D" w14:textId="77777777" w:rsidR="00B40E4D" w:rsidRPr="00152631" w:rsidRDefault="00B40E4D" w:rsidP="00152631">
      <w:pPr>
        <w:pStyle w:val="ListParagraph"/>
        <w:numPr>
          <w:ilvl w:val="0"/>
          <w:numId w:val="46"/>
        </w:numPr>
        <w:rPr>
          <w:rFonts w:eastAsiaTheme="minorHAnsi"/>
          <w:lang w:val="en-GB"/>
        </w:rPr>
      </w:pPr>
      <w:r w:rsidRPr="00152631">
        <w:rPr>
          <w:rFonts w:eastAsiaTheme="minorHAnsi"/>
          <w:lang w:val="en-GB"/>
        </w:rPr>
        <w:t>Directive 2009/73/EC of the European Parliament and of the Council of 13 July 2009 concerning common rules for the internal market in natural gas and repealing Directive 2003/55/EC (Text with EEA relevance), OJL 211/94.</w:t>
      </w:r>
    </w:p>
    <w:p w14:paraId="5750AD9D" w14:textId="77777777" w:rsidR="00B40E4D" w:rsidRPr="00152631" w:rsidRDefault="00B40E4D" w:rsidP="00152631">
      <w:pPr>
        <w:pStyle w:val="ListParagraph"/>
        <w:numPr>
          <w:ilvl w:val="0"/>
          <w:numId w:val="46"/>
        </w:numPr>
        <w:rPr>
          <w:rFonts w:eastAsiaTheme="minorHAnsi"/>
          <w:lang w:val="en-GB"/>
        </w:rPr>
      </w:pPr>
      <w:r w:rsidRPr="00152631">
        <w:rPr>
          <w:rFonts w:eastAsiaTheme="minorHAnsi"/>
          <w:lang w:val="en-GB"/>
        </w:rPr>
        <w:t>Directive 2012/27/EU of the European Parliament and of the Council of 25 October 2012 on energy efficiency, amending Directives 2009/125/EC and 2010/30/EU and repealing directives 2004/8/EC and 2006/32/EC (text with EEA relevance), OJL 315/1</w:t>
      </w:r>
    </w:p>
    <w:p w14:paraId="4D214B8F" w14:textId="77777777" w:rsidR="00B40E4D"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Energy Act, OG 120/12, 14/14, 95/15, 102/15</w:t>
      </w:r>
    </w:p>
    <w:p w14:paraId="68BB9C84" w14:textId="007052E4" w:rsidR="004E10FC" w:rsidRPr="004E10FC" w:rsidRDefault="004E10FC" w:rsidP="00152631">
      <w:pPr>
        <w:pStyle w:val="ListParagraph"/>
        <w:numPr>
          <w:ilvl w:val="0"/>
          <w:numId w:val="46"/>
        </w:numPr>
        <w:rPr>
          <w:rFonts w:eastAsia="Times New Roman"/>
          <w:lang w:val="en-GB" w:eastAsia="hr-HR"/>
        </w:rPr>
      </w:pPr>
      <w:r w:rsidRPr="004E10FC">
        <w:rPr>
          <w:szCs w:val="24"/>
          <w:lang w:val="en-US"/>
        </w:rPr>
        <w:t xml:space="preserve">European Commission, 2015, Energy poverty and vulnerable consumers in the energy sector across the EU: analysis of policies and measures, Policy Report, available at: </w:t>
      </w:r>
      <w:hyperlink r:id="rId19" w:history="1">
        <w:r w:rsidRPr="004E10FC">
          <w:rPr>
            <w:rStyle w:val="Hyperlink"/>
            <w:szCs w:val="24"/>
            <w:lang w:val="en-US"/>
          </w:rPr>
          <w:t>https://ec.europa.eu/energy/sites/ener/files/documents/INSIGHT_E_Energy%20Poverty%20-%20Main%20Report_FINAL.pdf</w:t>
        </w:r>
      </w:hyperlink>
    </w:p>
    <w:p w14:paraId="115C7987" w14:textId="77777777"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Eurostat database, available at: ec.europa.eu/</w:t>
      </w:r>
      <w:proofErr w:type="spellStart"/>
      <w:r w:rsidRPr="00152631">
        <w:rPr>
          <w:rFonts w:eastAsia="Times New Roman"/>
          <w:lang w:val="en-GB" w:eastAsia="hr-HR"/>
        </w:rPr>
        <w:t>eurostat</w:t>
      </w:r>
      <w:proofErr w:type="spellEnd"/>
      <w:r w:rsidRPr="00152631">
        <w:rPr>
          <w:rFonts w:eastAsia="Times New Roman"/>
          <w:lang w:val="en-GB" w:eastAsia="hr-HR"/>
        </w:rPr>
        <w:t xml:space="preserve"> </w:t>
      </w:r>
    </w:p>
    <w:p w14:paraId="23AEFBF3" w14:textId="77777777"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Law on Electricity Market, OG 22/13,95/15,102/15</w:t>
      </w:r>
    </w:p>
    <w:p w14:paraId="0B044CD5" w14:textId="4A1888CD"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 xml:space="preserve">Law on Energy </w:t>
      </w:r>
      <w:r w:rsidR="00FE3E04" w:rsidRPr="00152631">
        <w:rPr>
          <w:rFonts w:eastAsia="Times New Roman"/>
          <w:lang w:val="en-GB" w:eastAsia="hr-HR"/>
        </w:rPr>
        <w:t>E</w:t>
      </w:r>
      <w:r w:rsidRPr="00152631">
        <w:rPr>
          <w:rFonts w:eastAsia="Times New Roman"/>
          <w:lang w:val="en-GB" w:eastAsia="hr-HR"/>
        </w:rPr>
        <w:t>fficiency, OG 127/14</w:t>
      </w:r>
    </w:p>
    <w:p w14:paraId="3F0439A8" w14:textId="77777777"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Law on Gas Market, OG 28/13, 14/14</w:t>
      </w:r>
    </w:p>
    <w:p w14:paraId="2024B74D" w14:textId="3351DAE6" w:rsidR="00B40E4D" w:rsidRPr="00152631" w:rsidRDefault="00B40E4D" w:rsidP="00152631">
      <w:pPr>
        <w:pStyle w:val="ListParagraph"/>
        <w:numPr>
          <w:ilvl w:val="0"/>
          <w:numId w:val="46"/>
        </w:numPr>
        <w:rPr>
          <w:lang w:val="en-GB"/>
        </w:rPr>
      </w:pPr>
      <w:r w:rsidRPr="00152631">
        <w:rPr>
          <w:lang w:val="en-GB"/>
        </w:rPr>
        <w:t>Ministry of Economy, The third National Action Plan for Energy Effici</w:t>
      </w:r>
      <w:r w:rsidR="001564FA">
        <w:rPr>
          <w:lang w:val="en-GB"/>
        </w:rPr>
        <w:t>e</w:t>
      </w:r>
      <w:r w:rsidRPr="00152631">
        <w:rPr>
          <w:lang w:val="en-GB"/>
        </w:rPr>
        <w:t>ncy for the period 2014-2016, 2014</w:t>
      </w:r>
    </w:p>
    <w:p w14:paraId="3B98D393" w14:textId="40ABD97C"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The Ministry of Social Policy and Youth, Monthly and A</w:t>
      </w:r>
      <w:r w:rsidR="00FE3E04" w:rsidRPr="00152631">
        <w:rPr>
          <w:rFonts w:eastAsia="Times New Roman"/>
          <w:lang w:val="en-GB" w:eastAsia="hr-HR"/>
        </w:rPr>
        <w:t>nnual statistic</w:t>
      </w:r>
      <w:r w:rsidRPr="00152631">
        <w:rPr>
          <w:rFonts w:eastAsia="Times New Roman"/>
          <w:lang w:val="en-GB" w:eastAsia="hr-HR"/>
        </w:rPr>
        <w:t xml:space="preserve"> reports on the applicable rights of social welfare</w:t>
      </w:r>
      <w:r w:rsidR="00FE3E04" w:rsidRPr="00152631">
        <w:rPr>
          <w:rFonts w:eastAsia="Times New Roman"/>
          <w:lang w:val="en-GB" w:eastAsia="hr-HR"/>
        </w:rPr>
        <w:t>, 2015</w:t>
      </w:r>
    </w:p>
    <w:p w14:paraId="70F976A1" w14:textId="77777777" w:rsidR="00B40E4D" w:rsidRPr="00152631" w:rsidRDefault="00B40E4D" w:rsidP="00152631">
      <w:pPr>
        <w:pStyle w:val="ListParagraph"/>
        <w:numPr>
          <w:ilvl w:val="0"/>
          <w:numId w:val="46"/>
        </w:numPr>
        <w:rPr>
          <w:rFonts w:eastAsia="Times New Roman"/>
          <w:lang w:val="en-GB" w:eastAsia="hr-HR"/>
        </w:rPr>
      </w:pPr>
      <w:r w:rsidRPr="00152631">
        <w:rPr>
          <w:rFonts w:eastAsia="Times New Roman"/>
          <w:lang w:val="en-GB" w:eastAsia="hr-HR"/>
        </w:rPr>
        <w:t xml:space="preserve">Thomson, H, 2013, Fuel Poverty Measurement in Europe: A rapid review of existing knowledge and approaches conducted for </w:t>
      </w:r>
      <w:proofErr w:type="spellStart"/>
      <w:r w:rsidRPr="00152631">
        <w:rPr>
          <w:rFonts w:eastAsia="Times New Roman"/>
          <w:lang w:val="en-GB" w:eastAsia="hr-HR"/>
        </w:rPr>
        <w:t>Eaga</w:t>
      </w:r>
      <w:proofErr w:type="spellEnd"/>
      <w:r w:rsidRPr="00152631">
        <w:rPr>
          <w:rFonts w:eastAsia="Times New Roman"/>
          <w:lang w:val="en-GB" w:eastAsia="hr-HR"/>
        </w:rPr>
        <w:t xml:space="preserve"> Charitable Trust, </w:t>
      </w:r>
      <w:proofErr w:type="spellStart"/>
      <w:r w:rsidRPr="00152631">
        <w:rPr>
          <w:rFonts w:eastAsia="Times New Roman"/>
          <w:lang w:val="en-GB" w:eastAsia="hr-HR"/>
        </w:rPr>
        <w:t>Eaga</w:t>
      </w:r>
      <w:proofErr w:type="spellEnd"/>
      <w:r w:rsidRPr="00152631">
        <w:rPr>
          <w:rFonts w:eastAsia="Times New Roman"/>
          <w:lang w:val="en-GB" w:eastAsia="hr-HR"/>
        </w:rPr>
        <w:t xml:space="preserve"> Charitable Trust</w:t>
      </w:r>
    </w:p>
    <w:p w14:paraId="2D490297" w14:textId="2E3B1FB0" w:rsidR="00B40E4D" w:rsidRPr="00152631" w:rsidRDefault="00B40E4D" w:rsidP="00152631">
      <w:pPr>
        <w:pStyle w:val="ListParagraph"/>
        <w:numPr>
          <w:ilvl w:val="0"/>
          <w:numId w:val="46"/>
        </w:numPr>
        <w:rPr>
          <w:lang w:val="en-GB"/>
        </w:rPr>
      </w:pPr>
      <w:r w:rsidRPr="00152631">
        <w:rPr>
          <w:lang w:val="en-GB"/>
        </w:rPr>
        <w:t>Working Group for drafting and monitoring the implementation of the Strategy for combating poverty and social exclusion, The Strategy for Combating Poverty and Social Exclusion in Croatia (2014-2020</w:t>
      </w:r>
      <w:r w:rsidR="00FE3E04" w:rsidRPr="00152631">
        <w:rPr>
          <w:lang w:val="en-GB"/>
        </w:rPr>
        <w:t>), 2014</w:t>
      </w:r>
    </w:p>
    <w:bookmarkEnd w:id="14"/>
    <w:bookmarkEnd w:id="15"/>
    <w:p w14:paraId="3F62E99B" w14:textId="77777777" w:rsidR="00E970E1" w:rsidRDefault="00E970E1" w:rsidP="00152631">
      <w:pPr>
        <w:spacing w:line="240" w:lineRule="auto"/>
        <w:rPr>
          <w:rFonts w:eastAsia="Times New Roman"/>
          <w:szCs w:val="24"/>
          <w:lang w:val="en-GB" w:eastAsia="hr-HR"/>
        </w:rPr>
      </w:pPr>
    </w:p>
    <w:p w14:paraId="00F72C81" w14:textId="77777777" w:rsidR="00C5278E" w:rsidRDefault="00C5278E" w:rsidP="00152631">
      <w:pPr>
        <w:spacing w:line="240" w:lineRule="auto"/>
        <w:rPr>
          <w:rFonts w:eastAsia="Times New Roman"/>
          <w:szCs w:val="24"/>
          <w:lang w:val="en-GB" w:eastAsia="hr-HR"/>
        </w:rPr>
      </w:pPr>
    </w:p>
    <w:p w14:paraId="37FE8074" w14:textId="77777777" w:rsidR="00C5278E" w:rsidRPr="00152631" w:rsidRDefault="00C5278E" w:rsidP="00152631">
      <w:pPr>
        <w:spacing w:line="240" w:lineRule="auto"/>
        <w:rPr>
          <w:rFonts w:eastAsia="Times New Roman"/>
          <w:szCs w:val="24"/>
          <w:lang w:val="en-GB" w:eastAsia="hr-HR"/>
        </w:rPr>
      </w:pPr>
    </w:p>
    <w:sectPr w:rsidR="00C5278E" w:rsidRPr="00152631" w:rsidSect="00DC4821">
      <w:pgSz w:w="11906" w:h="16838"/>
      <w:pgMar w:top="1440" w:right="1080" w:bottom="1440" w:left="1080" w:header="709" w:footer="709"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059A67" w15:done="0"/>
  <w15:commentEx w15:paraId="37B6661E" w15:done="0"/>
  <w15:commentEx w15:paraId="2FECB2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D65D7" w14:textId="77777777" w:rsidR="00CB7E74" w:rsidRDefault="00CB7E74" w:rsidP="00956240">
      <w:pPr>
        <w:spacing w:line="240" w:lineRule="auto"/>
      </w:pPr>
      <w:r>
        <w:separator/>
      </w:r>
    </w:p>
  </w:endnote>
  <w:endnote w:type="continuationSeparator" w:id="0">
    <w:p w14:paraId="27357493" w14:textId="77777777" w:rsidR="00CB7E74" w:rsidRDefault="00CB7E74" w:rsidP="00956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B2BFA" w14:textId="77777777" w:rsidR="00CB7E74" w:rsidRDefault="00CB7E74" w:rsidP="00956240">
      <w:pPr>
        <w:spacing w:line="240" w:lineRule="auto"/>
      </w:pPr>
      <w:r>
        <w:separator/>
      </w:r>
    </w:p>
  </w:footnote>
  <w:footnote w:type="continuationSeparator" w:id="0">
    <w:p w14:paraId="0E46DD3F" w14:textId="77777777" w:rsidR="00CB7E74" w:rsidRDefault="00CB7E74" w:rsidP="00956240">
      <w:pPr>
        <w:spacing w:line="240" w:lineRule="auto"/>
      </w:pPr>
      <w:r>
        <w:continuationSeparator/>
      </w:r>
    </w:p>
  </w:footnote>
  <w:footnote w:id="1">
    <w:p w14:paraId="2663CD1C" w14:textId="041704FC" w:rsidR="00657882" w:rsidRDefault="00657882" w:rsidP="00657882">
      <w:pPr>
        <w:spacing w:after="0" w:line="240" w:lineRule="auto"/>
      </w:pPr>
      <w:r>
        <w:rPr>
          <w:rStyle w:val="FootnoteReference"/>
        </w:rPr>
        <w:footnoteRef/>
      </w:r>
      <w:r>
        <w:t xml:space="preserve"> </w:t>
      </w:r>
      <w:r w:rsidRPr="00657882">
        <w:rPr>
          <w:rFonts w:eastAsia="Times New Roman"/>
          <w:color w:val="000000"/>
          <w:sz w:val="20"/>
          <w:szCs w:val="20"/>
        </w:rPr>
        <w:t>This work has been fully supported by Croatian Science Foundation u</w:t>
      </w:r>
      <w:r>
        <w:rPr>
          <w:rFonts w:eastAsia="Times New Roman"/>
          <w:color w:val="000000"/>
          <w:sz w:val="20"/>
          <w:szCs w:val="20"/>
        </w:rPr>
        <w:t>nder the project IP-2013-11-2203.</w:t>
      </w:r>
    </w:p>
  </w:footnote>
  <w:footnote w:id="2">
    <w:p w14:paraId="0ED83383" w14:textId="2CC512A3" w:rsidR="00DD4E33" w:rsidRDefault="00DD4E33">
      <w:pPr>
        <w:pStyle w:val="FootnoteText"/>
      </w:pPr>
      <w:r>
        <w:rPr>
          <w:rStyle w:val="FootnoteReference"/>
        </w:rPr>
        <w:footnoteRef/>
      </w:r>
      <w:r>
        <w:t xml:space="preserve"> </w:t>
      </w:r>
      <w:r w:rsidR="00CA6C9E" w:rsidRPr="00CA6C9E">
        <w:t>All taxes and levies included</w:t>
      </w:r>
      <w:r w:rsidR="00CA6C9E">
        <w:t xml:space="preserve"> in the price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022AA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E36"/>
    <w:multiLevelType w:val="hybridMultilevel"/>
    <w:tmpl w:val="4B626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11C75"/>
    <w:multiLevelType w:val="hybridMultilevel"/>
    <w:tmpl w:val="25F450A8"/>
    <w:lvl w:ilvl="0" w:tplc="21E80D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5E5566"/>
    <w:multiLevelType w:val="multilevel"/>
    <w:tmpl w:val="C2A6EBAE"/>
    <w:lvl w:ilvl="0">
      <w:start w:val="2"/>
      <w:numFmt w:val="decimal"/>
      <w:lvlText w:val="%1."/>
      <w:lvlJc w:val="left"/>
      <w:pPr>
        <w:ind w:left="390" w:hanging="39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4">
    <w:nsid w:val="0D731DE1"/>
    <w:multiLevelType w:val="hybridMultilevel"/>
    <w:tmpl w:val="068E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617B3"/>
    <w:multiLevelType w:val="hybridMultilevel"/>
    <w:tmpl w:val="601458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E0027E"/>
    <w:multiLevelType w:val="hybridMultilevel"/>
    <w:tmpl w:val="4FE2EA48"/>
    <w:lvl w:ilvl="0" w:tplc="73AA9ABC">
      <w:start w:val="1"/>
      <w:numFmt w:val="decimal"/>
      <w:pStyle w:val="Heading1"/>
      <w:lvlText w:val="%1."/>
      <w:lvlJc w:val="left"/>
      <w:pPr>
        <w:ind w:left="360" w:hanging="360"/>
      </w:pPr>
      <w:rPr>
        <w:rFonts w:ascii="Times New Roman" w:eastAsia="Calibri" w:hAnsi="Times New Roman" w:cs="Times New Roman"/>
        <w:b/>
        <w:i w:val="0"/>
        <w:color w:val="1F4E79"/>
        <w:position w:val="0"/>
        <w:sz w:val="28"/>
        <w:u w:val="none"/>
      </w:rPr>
    </w:lvl>
    <w:lvl w:ilvl="1" w:tplc="041A0019" w:tentative="1">
      <w:start w:val="1"/>
      <w:numFmt w:val="lowerLetter"/>
      <w:lvlText w:val="%2."/>
      <w:lvlJc w:val="left"/>
      <w:pPr>
        <w:ind w:left="371" w:hanging="360"/>
      </w:pPr>
    </w:lvl>
    <w:lvl w:ilvl="2" w:tplc="041A001B" w:tentative="1">
      <w:start w:val="1"/>
      <w:numFmt w:val="lowerRoman"/>
      <w:lvlText w:val="%3."/>
      <w:lvlJc w:val="right"/>
      <w:pPr>
        <w:ind w:left="1091" w:hanging="180"/>
      </w:pPr>
    </w:lvl>
    <w:lvl w:ilvl="3" w:tplc="041A000F" w:tentative="1">
      <w:start w:val="1"/>
      <w:numFmt w:val="decimal"/>
      <w:lvlText w:val="%4."/>
      <w:lvlJc w:val="left"/>
      <w:pPr>
        <w:ind w:left="1811" w:hanging="360"/>
      </w:pPr>
    </w:lvl>
    <w:lvl w:ilvl="4" w:tplc="041A0019" w:tentative="1">
      <w:start w:val="1"/>
      <w:numFmt w:val="lowerLetter"/>
      <w:lvlText w:val="%5."/>
      <w:lvlJc w:val="left"/>
      <w:pPr>
        <w:ind w:left="2531" w:hanging="360"/>
      </w:pPr>
    </w:lvl>
    <w:lvl w:ilvl="5" w:tplc="041A001B" w:tentative="1">
      <w:start w:val="1"/>
      <w:numFmt w:val="lowerRoman"/>
      <w:lvlText w:val="%6."/>
      <w:lvlJc w:val="right"/>
      <w:pPr>
        <w:ind w:left="3251" w:hanging="180"/>
      </w:pPr>
    </w:lvl>
    <w:lvl w:ilvl="6" w:tplc="041A000F" w:tentative="1">
      <w:start w:val="1"/>
      <w:numFmt w:val="decimal"/>
      <w:lvlText w:val="%7."/>
      <w:lvlJc w:val="left"/>
      <w:pPr>
        <w:ind w:left="3971" w:hanging="360"/>
      </w:pPr>
    </w:lvl>
    <w:lvl w:ilvl="7" w:tplc="041A0019" w:tentative="1">
      <w:start w:val="1"/>
      <w:numFmt w:val="lowerLetter"/>
      <w:lvlText w:val="%8."/>
      <w:lvlJc w:val="left"/>
      <w:pPr>
        <w:ind w:left="4691" w:hanging="360"/>
      </w:pPr>
    </w:lvl>
    <w:lvl w:ilvl="8" w:tplc="041A001B" w:tentative="1">
      <w:start w:val="1"/>
      <w:numFmt w:val="lowerRoman"/>
      <w:lvlText w:val="%9."/>
      <w:lvlJc w:val="right"/>
      <w:pPr>
        <w:ind w:left="5411" w:hanging="180"/>
      </w:pPr>
    </w:lvl>
  </w:abstractNum>
  <w:abstractNum w:abstractNumId="7">
    <w:nsid w:val="1126006A"/>
    <w:multiLevelType w:val="multilevel"/>
    <w:tmpl w:val="3BE4198C"/>
    <w:lvl w:ilvl="0">
      <w:start w:val="2"/>
      <w:numFmt w:val="decimal"/>
      <w:lvlText w:val="%1."/>
      <w:lvlJc w:val="left"/>
      <w:pPr>
        <w:ind w:left="390" w:hanging="39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8">
    <w:nsid w:val="134E4731"/>
    <w:multiLevelType w:val="multilevel"/>
    <w:tmpl w:val="C3228D64"/>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nsid w:val="17DE4A97"/>
    <w:multiLevelType w:val="hybridMultilevel"/>
    <w:tmpl w:val="8EE466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C260664"/>
    <w:multiLevelType w:val="hybridMultilevel"/>
    <w:tmpl w:val="97ECA7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DAC07AD"/>
    <w:multiLevelType w:val="multilevel"/>
    <w:tmpl w:val="55BCA216"/>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52B0B75"/>
    <w:multiLevelType w:val="hybridMultilevel"/>
    <w:tmpl w:val="7FD461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62B7A2B"/>
    <w:multiLevelType w:val="hybridMultilevel"/>
    <w:tmpl w:val="13424C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64726CA"/>
    <w:multiLevelType w:val="hybridMultilevel"/>
    <w:tmpl w:val="DCDED65A"/>
    <w:lvl w:ilvl="0" w:tplc="21E80D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67C23F2"/>
    <w:multiLevelType w:val="hybridMultilevel"/>
    <w:tmpl w:val="66821F56"/>
    <w:lvl w:ilvl="0" w:tplc="0409000F">
      <w:start w:val="1"/>
      <w:numFmt w:val="decimal"/>
      <w:lvlText w:val="%1."/>
      <w:lvlJc w:val="left"/>
      <w:pPr>
        <w:ind w:left="720" w:hanging="36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165996"/>
    <w:multiLevelType w:val="hybridMultilevel"/>
    <w:tmpl w:val="5672D7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EC044C8"/>
    <w:multiLevelType w:val="hybridMultilevel"/>
    <w:tmpl w:val="764CD81C"/>
    <w:lvl w:ilvl="0" w:tplc="C69A9F5E">
      <w:start w:val="1"/>
      <w:numFmt w:val="decimal"/>
      <w:pStyle w:val="Heading2"/>
      <w:lvlText w:val="1.%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nsid w:val="3577671A"/>
    <w:multiLevelType w:val="hybridMultilevel"/>
    <w:tmpl w:val="5DDE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84A76"/>
    <w:multiLevelType w:val="multilevel"/>
    <w:tmpl w:val="C00E609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090FF9"/>
    <w:multiLevelType w:val="hybridMultilevel"/>
    <w:tmpl w:val="E6FC015A"/>
    <w:lvl w:ilvl="0" w:tplc="041A000F">
      <w:start w:val="1"/>
      <w:numFmt w:val="decimal"/>
      <w:lvlText w:val="%1."/>
      <w:lvlJc w:val="left"/>
      <w:pPr>
        <w:ind w:left="502"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057262"/>
    <w:multiLevelType w:val="hybridMultilevel"/>
    <w:tmpl w:val="8EE466A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4CCE5307"/>
    <w:multiLevelType w:val="hybridMultilevel"/>
    <w:tmpl w:val="FC04B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DD361DD"/>
    <w:multiLevelType w:val="hybridMultilevel"/>
    <w:tmpl w:val="509E20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11C7650"/>
    <w:multiLevelType w:val="multilevel"/>
    <w:tmpl w:val="E9143B38"/>
    <w:lvl w:ilvl="0">
      <w:start w:val="1"/>
      <w:numFmt w:val="decimal"/>
      <w:lvlText w:val="%1."/>
      <w:lvlJc w:val="left"/>
      <w:pPr>
        <w:ind w:left="720" w:hanging="360"/>
      </w:pPr>
      <w:rPr>
        <w:rFonts w:hint="default"/>
      </w:rPr>
    </w:lvl>
    <w:lvl w:ilvl="1">
      <w:start w:val="5"/>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185275E"/>
    <w:multiLevelType w:val="hybridMultilevel"/>
    <w:tmpl w:val="161A6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687B90"/>
    <w:multiLevelType w:val="multilevel"/>
    <w:tmpl w:val="518614B6"/>
    <w:lvl w:ilvl="0">
      <w:start w:val="2"/>
      <w:numFmt w:val="decimal"/>
      <w:lvlText w:val="%1."/>
      <w:lvlJc w:val="left"/>
      <w:pPr>
        <w:ind w:left="360" w:hanging="360"/>
      </w:pPr>
      <w:rPr>
        <w:rFonts w:hint="default"/>
        <w:b/>
      </w:rPr>
    </w:lvl>
    <w:lvl w:ilvl="1">
      <w:start w:val="1"/>
      <w:numFmt w:val="decimal"/>
      <w:lvlText w:val="%1.%2."/>
      <w:lvlJc w:val="left"/>
      <w:pPr>
        <w:ind w:left="1932" w:hanging="360"/>
      </w:pPr>
      <w:rPr>
        <w:rFonts w:hint="default"/>
        <w:b/>
      </w:rPr>
    </w:lvl>
    <w:lvl w:ilvl="2">
      <w:start w:val="1"/>
      <w:numFmt w:val="decimal"/>
      <w:lvlText w:val="%1.%2.%3."/>
      <w:lvlJc w:val="left"/>
      <w:pPr>
        <w:ind w:left="3864" w:hanging="720"/>
      </w:pPr>
      <w:rPr>
        <w:rFonts w:hint="default"/>
        <w:b/>
      </w:rPr>
    </w:lvl>
    <w:lvl w:ilvl="3">
      <w:start w:val="1"/>
      <w:numFmt w:val="decimal"/>
      <w:lvlText w:val="%1.%2.%3.%4."/>
      <w:lvlJc w:val="left"/>
      <w:pPr>
        <w:ind w:left="5436" w:hanging="720"/>
      </w:pPr>
      <w:rPr>
        <w:rFonts w:hint="default"/>
        <w:b/>
      </w:rPr>
    </w:lvl>
    <w:lvl w:ilvl="4">
      <w:start w:val="1"/>
      <w:numFmt w:val="decimal"/>
      <w:lvlText w:val="%1.%2.%3.%4.%5."/>
      <w:lvlJc w:val="left"/>
      <w:pPr>
        <w:ind w:left="7368" w:hanging="1080"/>
      </w:pPr>
      <w:rPr>
        <w:rFonts w:hint="default"/>
        <w:b/>
      </w:rPr>
    </w:lvl>
    <w:lvl w:ilvl="5">
      <w:start w:val="1"/>
      <w:numFmt w:val="decimal"/>
      <w:lvlText w:val="%1.%2.%3.%4.%5.%6."/>
      <w:lvlJc w:val="left"/>
      <w:pPr>
        <w:ind w:left="8940" w:hanging="1080"/>
      </w:pPr>
      <w:rPr>
        <w:rFonts w:hint="default"/>
        <w:b/>
      </w:rPr>
    </w:lvl>
    <w:lvl w:ilvl="6">
      <w:start w:val="1"/>
      <w:numFmt w:val="decimal"/>
      <w:lvlText w:val="%1.%2.%3.%4.%5.%6.%7."/>
      <w:lvlJc w:val="left"/>
      <w:pPr>
        <w:ind w:left="10872" w:hanging="1440"/>
      </w:pPr>
      <w:rPr>
        <w:rFonts w:hint="default"/>
        <w:b/>
      </w:rPr>
    </w:lvl>
    <w:lvl w:ilvl="7">
      <w:start w:val="1"/>
      <w:numFmt w:val="decimal"/>
      <w:lvlText w:val="%1.%2.%3.%4.%5.%6.%7.%8."/>
      <w:lvlJc w:val="left"/>
      <w:pPr>
        <w:ind w:left="12444" w:hanging="1440"/>
      </w:pPr>
      <w:rPr>
        <w:rFonts w:hint="default"/>
        <w:b/>
      </w:rPr>
    </w:lvl>
    <w:lvl w:ilvl="8">
      <w:start w:val="1"/>
      <w:numFmt w:val="decimal"/>
      <w:lvlText w:val="%1.%2.%3.%4.%5.%6.%7.%8.%9."/>
      <w:lvlJc w:val="left"/>
      <w:pPr>
        <w:ind w:left="14376" w:hanging="1800"/>
      </w:pPr>
      <w:rPr>
        <w:rFonts w:hint="default"/>
        <w:b/>
      </w:rPr>
    </w:lvl>
  </w:abstractNum>
  <w:abstractNum w:abstractNumId="27">
    <w:nsid w:val="5987610C"/>
    <w:multiLevelType w:val="hybridMultilevel"/>
    <w:tmpl w:val="B688F49A"/>
    <w:lvl w:ilvl="0" w:tplc="C0983CE4">
      <w:start w:val="1"/>
      <w:numFmt w:val="decimal"/>
      <w:lvlText w:val="1. %1."/>
      <w:lvlJc w:val="left"/>
      <w:pPr>
        <w:ind w:left="720" w:hanging="360"/>
      </w:pPr>
      <w:rPr>
        <w:rFonts w:ascii="Times New Roman" w:hAnsi="Times New Roman"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03218"/>
    <w:multiLevelType w:val="hybridMultilevel"/>
    <w:tmpl w:val="7DBC08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3354049"/>
    <w:multiLevelType w:val="hybridMultilevel"/>
    <w:tmpl w:val="E7F2C7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3AD3143"/>
    <w:multiLevelType w:val="multilevel"/>
    <w:tmpl w:val="1E46D7D0"/>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nsid w:val="63D10ABE"/>
    <w:multiLevelType w:val="hybridMultilevel"/>
    <w:tmpl w:val="FC6EB5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A24297C"/>
    <w:multiLevelType w:val="hybridMultilevel"/>
    <w:tmpl w:val="4D3A13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5685527"/>
    <w:multiLevelType w:val="hybridMultilevel"/>
    <w:tmpl w:val="8EE466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A6266E6"/>
    <w:multiLevelType w:val="hybridMultilevel"/>
    <w:tmpl w:val="C5DAD314"/>
    <w:lvl w:ilvl="0" w:tplc="69568612">
      <w:start w:val="1"/>
      <w:numFmt w:val="decimal"/>
      <w:lvlText w:val="%1. "/>
      <w:lvlJc w:val="left"/>
      <w:pPr>
        <w:ind w:left="720" w:hanging="360"/>
      </w:pPr>
      <w:rPr>
        <w:rFonts w:ascii="Times New Roman" w:hAnsi="Times New Roman" w:hint="default"/>
        <w:b/>
        <w:i w:val="0"/>
        <w:color w:val="1F4E79"/>
        <w:position w:val="0"/>
        <w:sz w:val="28"/>
        <w:u w:val="none"/>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D5F06AC"/>
    <w:multiLevelType w:val="multilevel"/>
    <w:tmpl w:val="5156C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nsid w:val="7FBF0633"/>
    <w:multiLevelType w:val="multilevel"/>
    <w:tmpl w:val="E3B409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4"/>
  </w:num>
  <w:num w:numId="3">
    <w:abstractNumId w:val="0"/>
  </w:num>
  <w:num w:numId="4">
    <w:abstractNumId w:val="17"/>
  </w:num>
  <w:num w:numId="5">
    <w:abstractNumId w:val="11"/>
  </w:num>
  <w:num w:numId="6">
    <w:abstractNumId w:val="31"/>
  </w:num>
  <w:num w:numId="7">
    <w:abstractNumId w:val="13"/>
  </w:num>
  <w:num w:numId="8">
    <w:abstractNumId w:val="12"/>
  </w:num>
  <w:num w:numId="9">
    <w:abstractNumId w:val="36"/>
  </w:num>
  <w:num w:numId="10">
    <w:abstractNumId w:val="32"/>
  </w:num>
  <w:num w:numId="11">
    <w:abstractNumId w:val="22"/>
  </w:num>
  <w:num w:numId="12">
    <w:abstractNumId w:val="23"/>
  </w:num>
  <w:num w:numId="13">
    <w:abstractNumId w:val="16"/>
  </w:num>
  <w:num w:numId="14">
    <w:abstractNumId w:val="5"/>
  </w:num>
  <w:num w:numId="15">
    <w:abstractNumId w:val="25"/>
  </w:num>
  <w:num w:numId="16">
    <w:abstractNumId w:val="24"/>
  </w:num>
  <w:num w:numId="17">
    <w:abstractNumId w:val="6"/>
  </w:num>
  <w:num w:numId="18">
    <w:abstractNumId w:val="2"/>
  </w:num>
  <w:num w:numId="19">
    <w:abstractNumId w:val="21"/>
  </w:num>
  <w:num w:numId="20">
    <w:abstractNumId w:val="30"/>
  </w:num>
  <w:num w:numId="21">
    <w:abstractNumId w:val="7"/>
  </w:num>
  <w:num w:numId="22">
    <w:abstractNumId w:val="3"/>
  </w:num>
  <w:num w:numId="23">
    <w:abstractNumId w:val="17"/>
  </w:num>
  <w:num w:numId="24">
    <w:abstractNumId w:val="17"/>
  </w:num>
  <w:num w:numId="25">
    <w:abstractNumId w:val="17"/>
  </w:num>
  <w:num w:numId="26">
    <w:abstractNumId w:val="8"/>
  </w:num>
  <w:num w:numId="27">
    <w:abstractNumId w:val="29"/>
  </w:num>
  <w:num w:numId="28">
    <w:abstractNumId w:val="9"/>
  </w:num>
  <w:num w:numId="29">
    <w:abstractNumId w:val="19"/>
  </w:num>
  <w:num w:numId="30">
    <w:abstractNumId w:val="6"/>
  </w:num>
  <w:num w:numId="31">
    <w:abstractNumId w:val="6"/>
  </w:num>
  <w:num w:numId="32">
    <w:abstractNumId w:val="33"/>
  </w:num>
  <w:num w:numId="33">
    <w:abstractNumId w:val="34"/>
  </w:num>
  <w:num w:numId="34">
    <w:abstractNumId w:val="20"/>
  </w:num>
  <w:num w:numId="35">
    <w:abstractNumId w:val="10"/>
  </w:num>
  <w:num w:numId="36">
    <w:abstractNumId w:val="35"/>
  </w:num>
  <w:num w:numId="37">
    <w:abstractNumId w:val="6"/>
  </w:num>
  <w:num w:numId="38">
    <w:abstractNumId w:val="6"/>
    <w:lvlOverride w:ilvl="0">
      <w:startOverride w:val="3"/>
    </w:lvlOverride>
  </w:num>
  <w:num w:numId="39">
    <w:abstractNumId w:val="6"/>
  </w:num>
  <w:num w:numId="40">
    <w:abstractNumId w:val="26"/>
  </w:num>
  <w:num w:numId="41">
    <w:abstractNumId w:val="1"/>
  </w:num>
  <w:num w:numId="42">
    <w:abstractNumId w:val="4"/>
  </w:num>
  <w:num w:numId="43">
    <w:abstractNumId w:val="6"/>
  </w:num>
  <w:num w:numId="44">
    <w:abstractNumId w:val="27"/>
  </w:num>
  <w:num w:numId="45">
    <w:abstractNumId w:val="15"/>
  </w:num>
  <w:num w:numId="46">
    <w:abstractNumId w:val="18"/>
  </w:num>
  <w:num w:numId="47">
    <w:abstractNumId w:val="2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Grgurev">
    <w15:presenceInfo w15:providerId="AD" w15:userId="S-1-5-21-1911377281-1497004323-208020174-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DC"/>
    <w:rsid w:val="00001BFA"/>
    <w:rsid w:val="00002095"/>
    <w:rsid w:val="0000396B"/>
    <w:rsid w:val="000040BB"/>
    <w:rsid w:val="00004476"/>
    <w:rsid w:val="00005080"/>
    <w:rsid w:val="0000534B"/>
    <w:rsid w:val="00010C2D"/>
    <w:rsid w:val="0001101F"/>
    <w:rsid w:val="00011307"/>
    <w:rsid w:val="000115B3"/>
    <w:rsid w:val="000117F1"/>
    <w:rsid w:val="0001249D"/>
    <w:rsid w:val="0001553A"/>
    <w:rsid w:val="00015598"/>
    <w:rsid w:val="00015833"/>
    <w:rsid w:val="00017140"/>
    <w:rsid w:val="00017D70"/>
    <w:rsid w:val="0002069A"/>
    <w:rsid w:val="00024328"/>
    <w:rsid w:val="0002462A"/>
    <w:rsid w:val="00024634"/>
    <w:rsid w:val="00031549"/>
    <w:rsid w:val="00034CDA"/>
    <w:rsid w:val="000354F2"/>
    <w:rsid w:val="00035B4D"/>
    <w:rsid w:val="000363B1"/>
    <w:rsid w:val="00037686"/>
    <w:rsid w:val="00037EBC"/>
    <w:rsid w:val="00041CFE"/>
    <w:rsid w:val="00044048"/>
    <w:rsid w:val="00044076"/>
    <w:rsid w:val="0004455C"/>
    <w:rsid w:val="00044D71"/>
    <w:rsid w:val="00051C4F"/>
    <w:rsid w:val="00051E01"/>
    <w:rsid w:val="00052854"/>
    <w:rsid w:val="00053D58"/>
    <w:rsid w:val="00053F77"/>
    <w:rsid w:val="0005445C"/>
    <w:rsid w:val="00054751"/>
    <w:rsid w:val="00054AAB"/>
    <w:rsid w:val="00056809"/>
    <w:rsid w:val="000625E4"/>
    <w:rsid w:val="00062832"/>
    <w:rsid w:val="00064260"/>
    <w:rsid w:val="00064F4D"/>
    <w:rsid w:val="00066678"/>
    <w:rsid w:val="000666DB"/>
    <w:rsid w:val="00071447"/>
    <w:rsid w:val="00073080"/>
    <w:rsid w:val="00074746"/>
    <w:rsid w:val="00074B3A"/>
    <w:rsid w:val="00074FCD"/>
    <w:rsid w:val="000760DA"/>
    <w:rsid w:val="00076189"/>
    <w:rsid w:val="0008101D"/>
    <w:rsid w:val="00083874"/>
    <w:rsid w:val="00083CA3"/>
    <w:rsid w:val="0008471A"/>
    <w:rsid w:val="000857CE"/>
    <w:rsid w:val="0008598D"/>
    <w:rsid w:val="00085CB9"/>
    <w:rsid w:val="00085E55"/>
    <w:rsid w:val="0008605A"/>
    <w:rsid w:val="00086E06"/>
    <w:rsid w:val="000919D5"/>
    <w:rsid w:val="00094393"/>
    <w:rsid w:val="00096254"/>
    <w:rsid w:val="000971F7"/>
    <w:rsid w:val="0009788F"/>
    <w:rsid w:val="00097DB2"/>
    <w:rsid w:val="000A03D2"/>
    <w:rsid w:val="000A2006"/>
    <w:rsid w:val="000A225D"/>
    <w:rsid w:val="000A238D"/>
    <w:rsid w:val="000A2BA2"/>
    <w:rsid w:val="000A2CFB"/>
    <w:rsid w:val="000A6A14"/>
    <w:rsid w:val="000A7540"/>
    <w:rsid w:val="000A7E42"/>
    <w:rsid w:val="000B128F"/>
    <w:rsid w:val="000B1A03"/>
    <w:rsid w:val="000B327E"/>
    <w:rsid w:val="000B4ECE"/>
    <w:rsid w:val="000B5FC6"/>
    <w:rsid w:val="000B6C29"/>
    <w:rsid w:val="000C1752"/>
    <w:rsid w:val="000C27E6"/>
    <w:rsid w:val="000C4385"/>
    <w:rsid w:val="000C46AF"/>
    <w:rsid w:val="000C6640"/>
    <w:rsid w:val="000C6883"/>
    <w:rsid w:val="000D03A8"/>
    <w:rsid w:val="000D447E"/>
    <w:rsid w:val="000D6351"/>
    <w:rsid w:val="000E6314"/>
    <w:rsid w:val="000E67B8"/>
    <w:rsid w:val="000F0109"/>
    <w:rsid w:val="000F0D0C"/>
    <w:rsid w:val="000F0EBA"/>
    <w:rsid w:val="000F1CE0"/>
    <w:rsid w:val="000F4A0E"/>
    <w:rsid w:val="000F4E8D"/>
    <w:rsid w:val="000F67F7"/>
    <w:rsid w:val="00100EF1"/>
    <w:rsid w:val="00102A6E"/>
    <w:rsid w:val="00103B5C"/>
    <w:rsid w:val="00104AC5"/>
    <w:rsid w:val="00110688"/>
    <w:rsid w:val="00112BC8"/>
    <w:rsid w:val="0011496B"/>
    <w:rsid w:val="00115A2F"/>
    <w:rsid w:val="00116077"/>
    <w:rsid w:val="00116505"/>
    <w:rsid w:val="001178B9"/>
    <w:rsid w:val="0011795E"/>
    <w:rsid w:val="0012147C"/>
    <w:rsid w:val="00121DEF"/>
    <w:rsid w:val="00121E95"/>
    <w:rsid w:val="001247D3"/>
    <w:rsid w:val="00124AD5"/>
    <w:rsid w:val="00125958"/>
    <w:rsid w:val="0012696B"/>
    <w:rsid w:val="00130253"/>
    <w:rsid w:val="001306A6"/>
    <w:rsid w:val="0013078E"/>
    <w:rsid w:val="0013283C"/>
    <w:rsid w:val="00133A67"/>
    <w:rsid w:val="00136264"/>
    <w:rsid w:val="00136BC9"/>
    <w:rsid w:val="00137698"/>
    <w:rsid w:val="0013796D"/>
    <w:rsid w:val="00137C71"/>
    <w:rsid w:val="00140300"/>
    <w:rsid w:val="00141A27"/>
    <w:rsid w:val="00142B69"/>
    <w:rsid w:val="00143C89"/>
    <w:rsid w:val="00145510"/>
    <w:rsid w:val="00145B54"/>
    <w:rsid w:val="00147B6C"/>
    <w:rsid w:val="0015091D"/>
    <w:rsid w:val="001511A0"/>
    <w:rsid w:val="001511A1"/>
    <w:rsid w:val="00151F04"/>
    <w:rsid w:val="00152631"/>
    <w:rsid w:val="001562E9"/>
    <w:rsid w:val="001564FA"/>
    <w:rsid w:val="00161497"/>
    <w:rsid w:val="00161DC1"/>
    <w:rsid w:val="001623E6"/>
    <w:rsid w:val="00164B31"/>
    <w:rsid w:val="0016756A"/>
    <w:rsid w:val="00167699"/>
    <w:rsid w:val="001720D8"/>
    <w:rsid w:val="0017296C"/>
    <w:rsid w:val="00174386"/>
    <w:rsid w:val="00175191"/>
    <w:rsid w:val="00182EF3"/>
    <w:rsid w:val="00185991"/>
    <w:rsid w:val="00187B2B"/>
    <w:rsid w:val="00190BF0"/>
    <w:rsid w:val="00191574"/>
    <w:rsid w:val="001921D7"/>
    <w:rsid w:val="0019649F"/>
    <w:rsid w:val="001A2120"/>
    <w:rsid w:val="001A346A"/>
    <w:rsid w:val="001A3847"/>
    <w:rsid w:val="001A42C9"/>
    <w:rsid w:val="001A5449"/>
    <w:rsid w:val="001A54D6"/>
    <w:rsid w:val="001A61F6"/>
    <w:rsid w:val="001A6511"/>
    <w:rsid w:val="001B151E"/>
    <w:rsid w:val="001B1C12"/>
    <w:rsid w:val="001B212E"/>
    <w:rsid w:val="001B24E3"/>
    <w:rsid w:val="001B27DA"/>
    <w:rsid w:val="001B6709"/>
    <w:rsid w:val="001B6B0B"/>
    <w:rsid w:val="001B7CCA"/>
    <w:rsid w:val="001C008B"/>
    <w:rsid w:val="001C3A58"/>
    <w:rsid w:val="001C463B"/>
    <w:rsid w:val="001C7AF3"/>
    <w:rsid w:val="001D39ED"/>
    <w:rsid w:val="001D4340"/>
    <w:rsid w:val="001D444F"/>
    <w:rsid w:val="001D4E42"/>
    <w:rsid w:val="001D6220"/>
    <w:rsid w:val="001D7464"/>
    <w:rsid w:val="001D797B"/>
    <w:rsid w:val="001E1900"/>
    <w:rsid w:val="001E2863"/>
    <w:rsid w:val="001E50FB"/>
    <w:rsid w:val="001E591F"/>
    <w:rsid w:val="001E7160"/>
    <w:rsid w:val="001F1942"/>
    <w:rsid w:val="001F20A6"/>
    <w:rsid w:val="001F24BA"/>
    <w:rsid w:val="001F4976"/>
    <w:rsid w:val="002008A9"/>
    <w:rsid w:val="0020114B"/>
    <w:rsid w:val="00203B6C"/>
    <w:rsid w:val="002045A9"/>
    <w:rsid w:val="00205194"/>
    <w:rsid w:val="00207337"/>
    <w:rsid w:val="00207AA1"/>
    <w:rsid w:val="002100E6"/>
    <w:rsid w:val="00212637"/>
    <w:rsid w:val="0021333D"/>
    <w:rsid w:val="00214626"/>
    <w:rsid w:val="002148E0"/>
    <w:rsid w:val="00214FA5"/>
    <w:rsid w:val="00216AB8"/>
    <w:rsid w:val="00217A4C"/>
    <w:rsid w:val="00220C25"/>
    <w:rsid w:val="002225E0"/>
    <w:rsid w:val="00223A5B"/>
    <w:rsid w:val="00224845"/>
    <w:rsid w:val="0022706F"/>
    <w:rsid w:val="002277F7"/>
    <w:rsid w:val="00227A4E"/>
    <w:rsid w:val="0023140E"/>
    <w:rsid w:val="00231B21"/>
    <w:rsid w:val="00232329"/>
    <w:rsid w:val="00232740"/>
    <w:rsid w:val="00232854"/>
    <w:rsid w:val="00233D05"/>
    <w:rsid w:val="00234225"/>
    <w:rsid w:val="00234C8E"/>
    <w:rsid w:val="00234F2C"/>
    <w:rsid w:val="002355C8"/>
    <w:rsid w:val="002370AB"/>
    <w:rsid w:val="002379B9"/>
    <w:rsid w:val="00243DE6"/>
    <w:rsid w:val="0024467E"/>
    <w:rsid w:val="00244F70"/>
    <w:rsid w:val="00245D7E"/>
    <w:rsid w:val="00247450"/>
    <w:rsid w:val="00250115"/>
    <w:rsid w:val="00252A08"/>
    <w:rsid w:val="00253177"/>
    <w:rsid w:val="00254188"/>
    <w:rsid w:val="0025609E"/>
    <w:rsid w:val="00256E32"/>
    <w:rsid w:val="002606F9"/>
    <w:rsid w:val="00260938"/>
    <w:rsid w:val="0026233B"/>
    <w:rsid w:val="00266377"/>
    <w:rsid w:val="00266554"/>
    <w:rsid w:val="002707A3"/>
    <w:rsid w:val="00270990"/>
    <w:rsid w:val="00271510"/>
    <w:rsid w:val="00273C10"/>
    <w:rsid w:val="002741D4"/>
    <w:rsid w:val="00274D4C"/>
    <w:rsid w:val="00276A82"/>
    <w:rsid w:val="00282213"/>
    <w:rsid w:val="002823BE"/>
    <w:rsid w:val="00283E0B"/>
    <w:rsid w:val="002862DE"/>
    <w:rsid w:val="002917A6"/>
    <w:rsid w:val="00292D4F"/>
    <w:rsid w:val="00292D96"/>
    <w:rsid w:val="00295048"/>
    <w:rsid w:val="0029753C"/>
    <w:rsid w:val="00297699"/>
    <w:rsid w:val="002A0CC2"/>
    <w:rsid w:val="002A13FD"/>
    <w:rsid w:val="002A3DAA"/>
    <w:rsid w:val="002A3FBF"/>
    <w:rsid w:val="002A5B58"/>
    <w:rsid w:val="002A6850"/>
    <w:rsid w:val="002A6FDE"/>
    <w:rsid w:val="002A7CB9"/>
    <w:rsid w:val="002A7DE1"/>
    <w:rsid w:val="002B076C"/>
    <w:rsid w:val="002B5187"/>
    <w:rsid w:val="002B6BB0"/>
    <w:rsid w:val="002B759F"/>
    <w:rsid w:val="002B7702"/>
    <w:rsid w:val="002B7DAB"/>
    <w:rsid w:val="002C08BB"/>
    <w:rsid w:val="002C2450"/>
    <w:rsid w:val="002C26F5"/>
    <w:rsid w:val="002C2FBB"/>
    <w:rsid w:val="002C32CE"/>
    <w:rsid w:val="002C6CCE"/>
    <w:rsid w:val="002D07C5"/>
    <w:rsid w:val="002D1133"/>
    <w:rsid w:val="002D147F"/>
    <w:rsid w:val="002D28DC"/>
    <w:rsid w:val="002D4B7C"/>
    <w:rsid w:val="002D501A"/>
    <w:rsid w:val="002D73C8"/>
    <w:rsid w:val="002D7AA0"/>
    <w:rsid w:val="002E1ABB"/>
    <w:rsid w:val="002E29D1"/>
    <w:rsid w:val="002E31C8"/>
    <w:rsid w:val="002E4C2B"/>
    <w:rsid w:val="002E5CA3"/>
    <w:rsid w:val="002E7916"/>
    <w:rsid w:val="002F1933"/>
    <w:rsid w:val="002F2F38"/>
    <w:rsid w:val="002F40A1"/>
    <w:rsid w:val="002F691A"/>
    <w:rsid w:val="0030032F"/>
    <w:rsid w:val="00300612"/>
    <w:rsid w:val="00304F55"/>
    <w:rsid w:val="0030636D"/>
    <w:rsid w:val="00312F42"/>
    <w:rsid w:val="0031317D"/>
    <w:rsid w:val="00315A41"/>
    <w:rsid w:val="00315EE0"/>
    <w:rsid w:val="003168DF"/>
    <w:rsid w:val="003170B6"/>
    <w:rsid w:val="00317E91"/>
    <w:rsid w:val="003201E3"/>
    <w:rsid w:val="00320444"/>
    <w:rsid w:val="0032093E"/>
    <w:rsid w:val="0032324F"/>
    <w:rsid w:val="003250C6"/>
    <w:rsid w:val="00326EE2"/>
    <w:rsid w:val="00330614"/>
    <w:rsid w:val="00332830"/>
    <w:rsid w:val="003330E4"/>
    <w:rsid w:val="00336DB8"/>
    <w:rsid w:val="00341059"/>
    <w:rsid w:val="00341BE5"/>
    <w:rsid w:val="00341E45"/>
    <w:rsid w:val="00345092"/>
    <w:rsid w:val="0034548E"/>
    <w:rsid w:val="00345617"/>
    <w:rsid w:val="003468A9"/>
    <w:rsid w:val="00346BC5"/>
    <w:rsid w:val="003500B4"/>
    <w:rsid w:val="003500E3"/>
    <w:rsid w:val="00350FBF"/>
    <w:rsid w:val="00351528"/>
    <w:rsid w:val="003530A1"/>
    <w:rsid w:val="0035482A"/>
    <w:rsid w:val="00354DEC"/>
    <w:rsid w:val="00356123"/>
    <w:rsid w:val="00356845"/>
    <w:rsid w:val="003576F6"/>
    <w:rsid w:val="003642E1"/>
    <w:rsid w:val="003650B2"/>
    <w:rsid w:val="00365E82"/>
    <w:rsid w:val="0036754E"/>
    <w:rsid w:val="00367BFD"/>
    <w:rsid w:val="003722FE"/>
    <w:rsid w:val="00373116"/>
    <w:rsid w:val="003742F4"/>
    <w:rsid w:val="0037444C"/>
    <w:rsid w:val="00382980"/>
    <w:rsid w:val="0038301B"/>
    <w:rsid w:val="00383865"/>
    <w:rsid w:val="00384364"/>
    <w:rsid w:val="0038634C"/>
    <w:rsid w:val="003871EC"/>
    <w:rsid w:val="003874F4"/>
    <w:rsid w:val="00387957"/>
    <w:rsid w:val="003907F8"/>
    <w:rsid w:val="003919D5"/>
    <w:rsid w:val="003953B0"/>
    <w:rsid w:val="00396156"/>
    <w:rsid w:val="00396480"/>
    <w:rsid w:val="003A0682"/>
    <w:rsid w:val="003A0BCF"/>
    <w:rsid w:val="003A1799"/>
    <w:rsid w:val="003A41B9"/>
    <w:rsid w:val="003A48E6"/>
    <w:rsid w:val="003A644A"/>
    <w:rsid w:val="003B02F1"/>
    <w:rsid w:val="003B220E"/>
    <w:rsid w:val="003B2398"/>
    <w:rsid w:val="003B3833"/>
    <w:rsid w:val="003B46B0"/>
    <w:rsid w:val="003B4FCB"/>
    <w:rsid w:val="003B5BC4"/>
    <w:rsid w:val="003B78F5"/>
    <w:rsid w:val="003C08DD"/>
    <w:rsid w:val="003C0C3F"/>
    <w:rsid w:val="003C137D"/>
    <w:rsid w:val="003C21A7"/>
    <w:rsid w:val="003C2D44"/>
    <w:rsid w:val="003C3A9B"/>
    <w:rsid w:val="003C49DE"/>
    <w:rsid w:val="003C60F3"/>
    <w:rsid w:val="003C7035"/>
    <w:rsid w:val="003D0746"/>
    <w:rsid w:val="003D1821"/>
    <w:rsid w:val="003D1D29"/>
    <w:rsid w:val="003D2121"/>
    <w:rsid w:val="003D2481"/>
    <w:rsid w:val="003D4C3E"/>
    <w:rsid w:val="003D5560"/>
    <w:rsid w:val="003D5E8D"/>
    <w:rsid w:val="003E18C0"/>
    <w:rsid w:val="003E32E2"/>
    <w:rsid w:val="003E4C1A"/>
    <w:rsid w:val="003E4DF4"/>
    <w:rsid w:val="003E5711"/>
    <w:rsid w:val="003E5D09"/>
    <w:rsid w:val="003E7154"/>
    <w:rsid w:val="003F095C"/>
    <w:rsid w:val="003F1F26"/>
    <w:rsid w:val="003F35FF"/>
    <w:rsid w:val="003F4383"/>
    <w:rsid w:val="003F5131"/>
    <w:rsid w:val="003F75C4"/>
    <w:rsid w:val="0040097E"/>
    <w:rsid w:val="00402BF5"/>
    <w:rsid w:val="00403264"/>
    <w:rsid w:val="00406178"/>
    <w:rsid w:val="00406250"/>
    <w:rsid w:val="004072FA"/>
    <w:rsid w:val="004103CC"/>
    <w:rsid w:val="00413BD9"/>
    <w:rsid w:val="00415A34"/>
    <w:rsid w:val="00420474"/>
    <w:rsid w:val="00421A3F"/>
    <w:rsid w:val="004222DE"/>
    <w:rsid w:val="0042454E"/>
    <w:rsid w:val="004269D2"/>
    <w:rsid w:val="00427013"/>
    <w:rsid w:val="00431B71"/>
    <w:rsid w:val="004327B9"/>
    <w:rsid w:val="00436E05"/>
    <w:rsid w:val="00437534"/>
    <w:rsid w:val="00437CD8"/>
    <w:rsid w:val="00441C86"/>
    <w:rsid w:val="00443BDC"/>
    <w:rsid w:val="004451D2"/>
    <w:rsid w:val="00454237"/>
    <w:rsid w:val="00454D5E"/>
    <w:rsid w:val="0045753B"/>
    <w:rsid w:val="00460F7E"/>
    <w:rsid w:val="004617E1"/>
    <w:rsid w:val="004627F1"/>
    <w:rsid w:val="00462FE6"/>
    <w:rsid w:val="00464118"/>
    <w:rsid w:val="004647F7"/>
    <w:rsid w:val="004669F8"/>
    <w:rsid w:val="00470311"/>
    <w:rsid w:val="0047121C"/>
    <w:rsid w:val="004717B3"/>
    <w:rsid w:val="00473FB5"/>
    <w:rsid w:val="00476A10"/>
    <w:rsid w:val="00476ED3"/>
    <w:rsid w:val="0048144E"/>
    <w:rsid w:val="00484C1E"/>
    <w:rsid w:val="00486ECF"/>
    <w:rsid w:val="00487674"/>
    <w:rsid w:val="004877F7"/>
    <w:rsid w:val="0049042E"/>
    <w:rsid w:val="00490496"/>
    <w:rsid w:val="004904BB"/>
    <w:rsid w:val="0049173B"/>
    <w:rsid w:val="00491B50"/>
    <w:rsid w:val="004A0284"/>
    <w:rsid w:val="004A033B"/>
    <w:rsid w:val="004A1679"/>
    <w:rsid w:val="004A1EAF"/>
    <w:rsid w:val="004A25AA"/>
    <w:rsid w:val="004A2808"/>
    <w:rsid w:val="004A55A5"/>
    <w:rsid w:val="004B1060"/>
    <w:rsid w:val="004B11A3"/>
    <w:rsid w:val="004B29FC"/>
    <w:rsid w:val="004B43A9"/>
    <w:rsid w:val="004B6427"/>
    <w:rsid w:val="004B643C"/>
    <w:rsid w:val="004B6B5E"/>
    <w:rsid w:val="004B7121"/>
    <w:rsid w:val="004C1115"/>
    <w:rsid w:val="004C44D9"/>
    <w:rsid w:val="004C5470"/>
    <w:rsid w:val="004C5EFC"/>
    <w:rsid w:val="004C5FCC"/>
    <w:rsid w:val="004C6F23"/>
    <w:rsid w:val="004D0475"/>
    <w:rsid w:val="004D3FF3"/>
    <w:rsid w:val="004D4399"/>
    <w:rsid w:val="004D6FBB"/>
    <w:rsid w:val="004D77D7"/>
    <w:rsid w:val="004D7DA5"/>
    <w:rsid w:val="004E10FC"/>
    <w:rsid w:val="004E133E"/>
    <w:rsid w:val="004E2286"/>
    <w:rsid w:val="004E29DD"/>
    <w:rsid w:val="004E4CBB"/>
    <w:rsid w:val="004E5194"/>
    <w:rsid w:val="004E5DEB"/>
    <w:rsid w:val="004F18BF"/>
    <w:rsid w:val="004F1D49"/>
    <w:rsid w:val="004F293C"/>
    <w:rsid w:val="004F357E"/>
    <w:rsid w:val="004F49FC"/>
    <w:rsid w:val="004F56F4"/>
    <w:rsid w:val="004F6017"/>
    <w:rsid w:val="004F658D"/>
    <w:rsid w:val="004F779A"/>
    <w:rsid w:val="00504D9E"/>
    <w:rsid w:val="005069CF"/>
    <w:rsid w:val="005079D9"/>
    <w:rsid w:val="005103AA"/>
    <w:rsid w:val="005126F1"/>
    <w:rsid w:val="00513365"/>
    <w:rsid w:val="00513989"/>
    <w:rsid w:val="005139B7"/>
    <w:rsid w:val="00514C4D"/>
    <w:rsid w:val="00517A98"/>
    <w:rsid w:val="00517B54"/>
    <w:rsid w:val="00520ADC"/>
    <w:rsid w:val="005215B7"/>
    <w:rsid w:val="00522A70"/>
    <w:rsid w:val="00523D82"/>
    <w:rsid w:val="00525226"/>
    <w:rsid w:val="00526D65"/>
    <w:rsid w:val="00526F87"/>
    <w:rsid w:val="005270B5"/>
    <w:rsid w:val="0052720F"/>
    <w:rsid w:val="00532005"/>
    <w:rsid w:val="00532600"/>
    <w:rsid w:val="005326BC"/>
    <w:rsid w:val="005327CF"/>
    <w:rsid w:val="00533201"/>
    <w:rsid w:val="005344E5"/>
    <w:rsid w:val="005437D3"/>
    <w:rsid w:val="00544FD8"/>
    <w:rsid w:val="0055378B"/>
    <w:rsid w:val="00553B05"/>
    <w:rsid w:val="00554EA8"/>
    <w:rsid w:val="00555232"/>
    <w:rsid w:val="00555679"/>
    <w:rsid w:val="00557356"/>
    <w:rsid w:val="0056351F"/>
    <w:rsid w:val="00565467"/>
    <w:rsid w:val="0056639C"/>
    <w:rsid w:val="0056673D"/>
    <w:rsid w:val="005672AA"/>
    <w:rsid w:val="00567770"/>
    <w:rsid w:val="00570849"/>
    <w:rsid w:val="00572E7C"/>
    <w:rsid w:val="00573922"/>
    <w:rsid w:val="00574E7C"/>
    <w:rsid w:val="00575538"/>
    <w:rsid w:val="005756BE"/>
    <w:rsid w:val="005779F9"/>
    <w:rsid w:val="00581515"/>
    <w:rsid w:val="00584FB4"/>
    <w:rsid w:val="0058787E"/>
    <w:rsid w:val="00595BCB"/>
    <w:rsid w:val="00596A1B"/>
    <w:rsid w:val="00596D75"/>
    <w:rsid w:val="00597354"/>
    <w:rsid w:val="0059778A"/>
    <w:rsid w:val="005979E1"/>
    <w:rsid w:val="00597DA9"/>
    <w:rsid w:val="00597E73"/>
    <w:rsid w:val="005A1840"/>
    <w:rsid w:val="005A2074"/>
    <w:rsid w:val="005A6125"/>
    <w:rsid w:val="005A6238"/>
    <w:rsid w:val="005A7064"/>
    <w:rsid w:val="005B1253"/>
    <w:rsid w:val="005B1D5B"/>
    <w:rsid w:val="005B25C8"/>
    <w:rsid w:val="005B29C7"/>
    <w:rsid w:val="005B742D"/>
    <w:rsid w:val="005C0815"/>
    <w:rsid w:val="005C3CF6"/>
    <w:rsid w:val="005C55D2"/>
    <w:rsid w:val="005C7DB7"/>
    <w:rsid w:val="005D1325"/>
    <w:rsid w:val="005D1D37"/>
    <w:rsid w:val="005D1DC9"/>
    <w:rsid w:val="005D47BF"/>
    <w:rsid w:val="005D5F4E"/>
    <w:rsid w:val="005D6039"/>
    <w:rsid w:val="005D6533"/>
    <w:rsid w:val="005D6E10"/>
    <w:rsid w:val="005D7782"/>
    <w:rsid w:val="005E053D"/>
    <w:rsid w:val="005E25C4"/>
    <w:rsid w:val="005E3DEB"/>
    <w:rsid w:val="005E4668"/>
    <w:rsid w:val="005E7B01"/>
    <w:rsid w:val="005F0C61"/>
    <w:rsid w:val="005F2D64"/>
    <w:rsid w:val="005F3645"/>
    <w:rsid w:val="005F4226"/>
    <w:rsid w:val="005F43A1"/>
    <w:rsid w:val="005F61E7"/>
    <w:rsid w:val="0060034C"/>
    <w:rsid w:val="00602375"/>
    <w:rsid w:val="0060289C"/>
    <w:rsid w:val="00602E9A"/>
    <w:rsid w:val="006035FF"/>
    <w:rsid w:val="00603C7F"/>
    <w:rsid w:val="00604E9A"/>
    <w:rsid w:val="0060511E"/>
    <w:rsid w:val="0060794F"/>
    <w:rsid w:val="00614868"/>
    <w:rsid w:val="0061590F"/>
    <w:rsid w:val="00615E0E"/>
    <w:rsid w:val="00617EEF"/>
    <w:rsid w:val="00620028"/>
    <w:rsid w:val="006219CB"/>
    <w:rsid w:val="00621B65"/>
    <w:rsid w:val="00623568"/>
    <w:rsid w:val="006255F5"/>
    <w:rsid w:val="00627C80"/>
    <w:rsid w:val="00630382"/>
    <w:rsid w:val="0063243B"/>
    <w:rsid w:val="00632C20"/>
    <w:rsid w:val="0063376E"/>
    <w:rsid w:val="00634F44"/>
    <w:rsid w:val="00635F8C"/>
    <w:rsid w:val="00636E04"/>
    <w:rsid w:val="006372EC"/>
    <w:rsid w:val="00637C81"/>
    <w:rsid w:val="00640149"/>
    <w:rsid w:val="00640655"/>
    <w:rsid w:val="006417A1"/>
    <w:rsid w:val="0064203A"/>
    <w:rsid w:val="00642193"/>
    <w:rsid w:val="00645B5C"/>
    <w:rsid w:val="00647A30"/>
    <w:rsid w:val="006500DD"/>
    <w:rsid w:val="00650C06"/>
    <w:rsid w:val="00652111"/>
    <w:rsid w:val="00656555"/>
    <w:rsid w:val="00657882"/>
    <w:rsid w:val="006621A0"/>
    <w:rsid w:val="00664FE3"/>
    <w:rsid w:val="00671394"/>
    <w:rsid w:val="00672195"/>
    <w:rsid w:val="00672BE2"/>
    <w:rsid w:val="00674F64"/>
    <w:rsid w:val="00675825"/>
    <w:rsid w:val="00676983"/>
    <w:rsid w:val="00676C2F"/>
    <w:rsid w:val="00677BE8"/>
    <w:rsid w:val="006830A2"/>
    <w:rsid w:val="00684B15"/>
    <w:rsid w:val="006875ED"/>
    <w:rsid w:val="006905AB"/>
    <w:rsid w:val="006909F8"/>
    <w:rsid w:val="00691B1D"/>
    <w:rsid w:val="00692DC5"/>
    <w:rsid w:val="00692E57"/>
    <w:rsid w:val="0069373E"/>
    <w:rsid w:val="00694FD4"/>
    <w:rsid w:val="006959BE"/>
    <w:rsid w:val="006960D4"/>
    <w:rsid w:val="006A13B2"/>
    <w:rsid w:val="006A29BE"/>
    <w:rsid w:val="006A2FD7"/>
    <w:rsid w:val="006A53AD"/>
    <w:rsid w:val="006A60B0"/>
    <w:rsid w:val="006A798E"/>
    <w:rsid w:val="006B37B3"/>
    <w:rsid w:val="006B430E"/>
    <w:rsid w:val="006B53A3"/>
    <w:rsid w:val="006B5495"/>
    <w:rsid w:val="006B7A96"/>
    <w:rsid w:val="006C090A"/>
    <w:rsid w:val="006C0953"/>
    <w:rsid w:val="006C0F90"/>
    <w:rsid w:val="006C1490"/>
    <w:rsid w:val="006C2810"/>
    <w:rsid w:val="006C31E0"/>
    <w:rsid w:val="006C5480"/>
    <w:rsid w:val="006C65AA"/>
    <w:rsid w:val="006D1166"/>
    <w:rsid w:val="006D150B"/>
    <w:rsid w:val="006D19BE"/>
    <w:rsid w:val="006D372B"/>
    <w:rsid w:val="006D6B7B"/>
    <w:rsid w:val="006D7C35"/>
    <w:rsid w:val="006E092F"/>
    <w:rsid w:val="006E0EA0"/>
    <w:rsid w:val="006E26DC"/>
    <w:rsid w:val="006E286D"/>
    <w:rsid w:val="006E43D9"/>
    <w:rsid w:val="006E5BF7"/>
    <w:rsid w:val="006F02A8"/>
    <w:rsid w:val="006F110E"/>
    <w:rsid w:val="006F141A"/>
    <w:rsid w:val="006F19AB"/>
    <w:rsid w:val="006F19E7"/>
    <w:rsid w:val="006F2F98"/>
    <w:rsid w:val="006F4CD8"/>
    <w:rsid w:val="00700346"/>
    <w:rsid w:val="007033AB"/>
    <w:rsid w:val="0071055F"/>
    <w:rsid w:val="00711126"/>
    <w:rsid w:val="00712112"/>
    <w:rsid w:val="00712BE6"/>
    <w:rsid w:val="0071453B"/>
    <w:rsid w:val="00716130"/>
    <w:rsid w:val="007172D1"/>
    <w:rsid w:val="00721A11"/>
    <w:rsid w:val="00723C2F"/>
    <w:rsid w:val="007241ED"/>
    <w:rsid w:val="00724EBE"/>
    <w:rsid w:val="00725885"/>
    <w:rsid w:val="00725BFE"/>
    <w:rsid w:val="00732865"/>
    <w:rsid w:val="00740D64"/>
    <w:rsid w:val="00742D73"/>
    <w:rsid w:val="00743557"/>
    <w:rsid w:val="00743796"/>
    <w:rsid w:val="00743BC1"/>
    <w:rsid w:val="00744562"/>
    <w:rsid w:val="0074544B"/>
    <w:rsid w:val="00750962"/>
    <w:rsid w:val="00751855"/>
    <w:rsid w:val="00752391"/>
    <w:rsid w:val="007552D5"/>
    <w:rsid w:val="007601DF"/>
    <w:rsid w:val="00760BE5"/>
    <w:rsid w:val="0076104F"/>
    <w:rsid w:val="00762515"/>
    <w:rsid w:val="007639F3"/>
    <w:rsid w:val="007641A2"/>
    <w:rsid w:val="007647D0"/>
    <w:rsid w:val="00766EC1"/>
    <w:rsid w:val="0076753C"/>
    <w:rsid w:val="00767544"/>
    <w:rsid w:val="007700B8"/>
    <w:rsid w:val="00770956"/>
    <w:rsid w:val="00770E57"/>
    <w:rsid w:val="007718F5"/>
    <w:rsid w:val="007729AD"/>
    <w:rsid w:val="00776251"/>
    <w:rsid w:val="00776446"/>
    <w:rsid w:val="00781F2C"/>
    <w:rsid w:val="007822FB"/>
    <w:rsid w:val="007825CA"/>
    <w:rsid w:val="007832F1"/>
    <w:rsid w:val="007834E8"/>
    <w:rsid w:val="00784D17"/>
    <w:rsid w:val="00787794"/>
    <w:rsid w:val="007927D2"/>
    <w:rsid w:val="00793A28"/>
    <w:rsid w:val="007942B9"/>
    <w:rsid w:val="00795059"/>
    <w:rsid w:val="00796664"/>
    <w:rsid w:val="0079757A"/>
    <w:rsid w:val="007A16ED"/>
    <w:rsid w:val="007A18AC"/>
    <w:rsid w:val="007A1ED9"/>
    <w:rsid w:val="007A23EF"/>
    <w:rsid w:val="007A2E13"/>
    <w:rsid w:val="007A3769"/>
    <w:rsid w:val="007A4ACD"/>
    <w:rsid w:val="007A56EC"/>
    <w:rsid w:val="007A5BDF"/>
    <w:rsid w:val="007A6740"/>
    <w:rsid w:val="007A7333"/>
    <w:rsid w:val="007B079C"/>
    <w:rsid w:val="007B0BA4"/>
    <w:rsid w:val="007B1F5F"/>
    <w:rsid w:val="007B2156"/>
    <w:rsid w:val="007B3EF8"/>
    <w:rsid w:val="007B4495"/>
    <w:rsid w:val="007B4B68"/>
    <w:rsid w:val="007C0BB5"/>
    <w:rsid w:val="007C2B5C"/>
    <w:rsid w:val="007C2D39"/>
    <w:rsid w:val="007C45F1"/>
    <w:rsid w:val="007C4C1A"/>
    <w:rsid w:val="007C4C2E"/>
    <w:rsid w:val="007C6DDC"/>
    <w:rsid w:val="007D0CB7"/>
    <w:rsid w:val="007D19CA"/>
    <w:rsid w:val="007D749B"/>
    <w:rsid w:val="007D79CE"/>
    <w:rsid w:val="007E00CF"/>
    <w:rsid w:val="007E045D"/>
    <w:rsid w:val="007E1889"/>
    <w:rsid w:val="007E1E1E"/>
    <w:rsid w:val="007E286E"/>
    <w:rsid w:val="007E4051"/>
    <w:rsid w:val="007E491A"/>
    <w:rsid w:val="007E4923"/>
    <w:rsid w:val="007E78B9"/>
    <w:rsid w:val="007E7ACF"/>
    <w:rsid w:val="007F1512"/>
    <w:rsid w:val="007F1659"/>
    <w:rsid w:val="007F1905"/>
    <w:rsid w:val="007F4B58"/>
    <w:rsid w:val="007F4C14"/>
    <w:rsid w:val="007F579C"/>
    <w:rsid w:val="007F642C"/>
    <w:rsid w:val="00801536"/>
    <w:rsid w:val="00802850"/>
    <w:rsid w:val="00802ECE"/>
    <w:rsid w:val="0080344C"/>
    <w:rsid w:val="008041D8"/>
    <w:rsid w:val="00804CDB"/>
    <w:rsid w:val="008055F8"/>
    <w:rsid w:val="008060EC"/>
    <w:rsid w:val="0080616A"/>
    <w:rsid w:val="00806180"/>
    <w:rsid w:val="00807371"/>
    <w:rsid w:val="0081065B"/>
    <w:rsid w:val="008108AB"/>
    <w:rsid w:val="00811702"/>
    <w:rsid w:val="00811E0A"/>
    <w:rsid w:val="00813037"/>
    <w:rsid w:val="0081359B"/>
    <w:rsid w:val="00814707"/>
    <w:rsid w:val="0081533D"/>
    <w:rsid w:val="008153E9"/>
    <w:rsid w:val="0081571F"/>
    <w:rsid w:val="008166A5"/>
    <w:rsid w:val="00820E7B"/>
    <w:rsid w:val="00821C74"/>
    <w:rsid w:val="00821F37"/>
    <w:rsid w:val="00822A93"/>
    <w:rsid w:val="00822BE9"/>
    <w:rsid w:val="00823F5D"/>
    <w:rsid w:val="00825374"/>
    <w:rsid w:val="00825512"/>
    <w:rsid w:val="00826351"/>
    <w:rsid w:val="008318C7"/>
    <w:rsid w:val="00831D57"/>
    <w:rsid w:val="00832381"/>
    <w:rsid w:val="0083268D"/>
    <w:rsid w:val="00832F8B"/>
    <w:rsid w:val="00833E74"/>
    <w:rsid w:val="00835255"/>
    <w:rsid w:val="0083666A"/>
    <w:rsid w:val="008407F2"/>
    <w:rsid w:val="0084153F"/>
    <w:rsid w:val="0084219A"/>
    <w:rsid w:val="0084418F"/>
    <w:rsid w:val="00844755"/>
    <w:rsid w:val="00844E7A"/>
    <w:rsid w:val="00846360"/>
    <w:rsid w:val="0084773E"/>
    <w:rsid w:val="00850378"/>
    <w:rsid w:val="00850386"/>
    <w:rsid w:val="0085052B"/>
    <w:rsid w:val="00850550"/>
    <w:rsid w:val="00850F9C"/>
    <w:rsid w:val="008544F0"/>
    <w:rsid w:val="008560FD"/>
    <w:rsid w:val="0085648D"/>
    <w:rsid w:val="0086080D"/>
    <w:rsid w:val="0086089C"/>
    <w:rsid w:val="008608AF"/>
    <w:rsid w:val="00861E32"/>
    <w:rsid w:val="00863079"/>
    <w:rsid w:val="008630D6"/>
    <w:rsid w:val="00863C06"/>
    <w:rsid w:val="00866290"/>
    <w:rsid w:val="008669BB"/>
    <w:rsid w:val="00867392"/>
    <w:rsid w:val="00867DA6"/>
    <w:rsid w:val="00870093"/>
    <w:rsid w:val="00872D45"/>
    <w:rsid w:val="0087345B"/>
    <w:rsid w:val="0087519D"/>
    <w:rsid w:val="00876112"/>
    <w:rsid w:val="00876407"/>
    <w:rsid w:val="008772E8"/>
    <w:rsid w:val="008826CB"/>
    <w:rsid w:val="00882F19"/>
    <w:rsid w:val="00884BF7"/>
    <w:rsid w:val="008866A9"/>
    <w:rsid w:val="00890CB9"/>
    <w:rsid w:val="008912C6"/>
    <w:rsid w:val="00893DF8"/>
    <w:rsid w:val="008944B6"/>
    <w:rsid w:val="008949B7"/>
    <w:rsid w:val="008A2897"/>
    <w:rsid w:val="008A3128"/>
    <w:rsid w:val="008A3761"/>
    <w:rsid w:val="008A444E"/>
    <w:rsid w:val="008A4DE7"/>
    <w:rsid w:val="008A4F28"/>
    <w:rsid w:val="008A4FCD"/>
    <w:rsid w:val="008A6C5E"/>
    <w:rsid w:val="008A6CBC"/>
    <w:rsid w:val="008B1384"/>
    <w:rsid w:val="008B1807"/>
    <w:rsid w:val="008B19DE"/>
    <w:rsid w:val="008B2E3D"/>
    <w:rsid w:val="008B33D8"/>
    <w:rsid w:val="008B42BB"/>
    <w:rsid w:val="008B4C03"/>
    <w:rsid w:val="008B4D32"/>
    <w:rsid w:val="008B4EA1"/>
    <w:rsid w:val="008B610E"/>
    <w:rsid w:val="008B70A9"/>
    <w:rsid w:val="008B78B8"/>
    <w:rsid w:val="008C0B95"/>
    <w:rsid w:val="008C10FB"/>
    <w:rsid w:val="008C19B3"/>
    <w:rsid w:val="008C45AE"/>
    <w:rsid w:val="008C6947"/>
    <w:rsid w:val="008D4469"/>
    <w:rsid w:val="008D448C"/>
    <w:rsid w:val="008D5924"/>
    <w:rsid w:val="008D5A96"/>
    <w:rsid w:val="008D6A24"/>
    <w:rsid w:val="008E0684"/>
    <w:rsid w:val="008E1FAF"/>
    <w:rsid w:val="008E2ADE"/>
    <w:rsid w:val="008E2E88"/>
    <w:rsid w:val="008E5AFF"/>
    <w:rsid w:val="008E5F07"/>
    <w:rsid w:val="008F1F08"/>
    <w:rsid w:val="008F393E"/>
    <w:rsid w:val="008F49DD"/>
    <w:rsid w:val="008F5BEA"/>
    <w:rsid w:val="009003F2"/>
    <w:rsid w:val="0090498B"/>
    <w:rsid w:val="00905338"/>
    <w:rsid w:val="0090568B"/>
    <w:rsid w:val="009071C8"/>
    <w:rsid w:val="0090746E"/>
    <w:rsid w:val="00912BED"/>
    <w:rsid w:val="0091397B"/>
    <w:rsid w:val="009139B9"/>
    <w:rsid w:val="00913E9D"/>
    <w:rsid w:val="00915266"/>
    <w:rsid w:val="00915442"/>
    <w:rsid w:val="00916437"/>
    <w:rsid w:val="00917AEF"/>
    <w:rsid w:val="00920E5F"/>
    <w:rsid w:val="00921BE3"/>
    <w:rsid w:val="009222D3"/>
    <w:rsid w:val="009230F3"/>
    <w:rsid w:val="00923788"/>
    <w:rsid w:val="009267A0"/>
    <w:rsid w:val="009267C0"/>
    <w:rsid w:val="00930405"/>
    <w:rsid w:val="0093233A"/>
    <w:rsid w:val="009333D7"/>
    <w:rsid w:val="00933DDB"/>
    <w:rsid w:val="00935315"/>
    <w:rsid w:val="0093695F"/>
    <w:rsid w:val="00945AD9"/>
    <w:rsid w:val="00950F8D"/>
    <w:rsid w:val="0095183F"/>
    <w:rsid w:val="0095277B"/>
    <w:rsid w:val="00952994"/>
    <w:rsid w:val="00955147"/>
    <w:rsid w:val="00956240"/>
    <w:rsid w:val="00956D50"/>
    <w:rsid w:val="0095788F"/>
    <w:rsid w:val="00957BB3"/>
    <w:rsid w:val="009605D7"/>
    <w:rsid w:val="0096259C"/>
    <w:rsid w:val="00963AA2"/>
    <w:rsid w:val="009646A2"/>
    <w:rsid w:val="00965E50"/>
    <w:rsid w:val="009673E1"/>
    <w:rsid w:val="00967D29"/>
    <w:rsid w:val="009700FF"/>
    <w:rsid w:val="00970F75"/>
    <w:rsid w:val="00973F8A"/>
    <w:rsid w:val="00974C1F"/>
    <w:rsid w:val="00977490"/>
    <w:rsid w:val="00977AA3"/>
    <w:rsid w:val="009802F8"/>
    <w:rsid w:val="00980B78"/>
    <w:rsid w:val="00981DEA"/>
    <w:rsid w:val="009849DF"/>
    <w:rsid w:val="0098540A"/>
    <w:rsid w:val="00985A16"/>
    <w:rsid w:val="00985F9D"/>
    <w:rsid w:val="00986D67"/>
    <w:rsid w:val="00990157"/>
    <w:rsid w:val="00991456"/>
    <w:rsid w:val="00991BA3"/>
    <w:rsid w:val="0099206D"/>
    <w:rsid w:val="00993180"/>
    <w:rsid w:val="00994201"/>
    <w:rsid w:val="00995BA7"/>
    <w:rsid w:val="00997AF0"/>
    <w:rsid w:val="009A27C2"/>
    <w:rsid w:val="009A5E8D"/>
    <w:rsid w:val="009A71A4"/>
    <w:rsid w:val="009A79AE"/>
    <w:rsid w:val="009B295A"/>
    <w:rsid w:val="009B520B"/>
    <w:rsid w:val="009B67EA"/>
    <w:rsid w:val="009C25BE"/>
    <w:rsid w:val="009C34A0"/>
    <w:rsid w:val="009C3A5C"/>
    <w:rsid w:val="009D069B"/>
    <w:rsid w:val="009D0A15"/>
    <w:rsid w:val="009D0EE6"/>
    <w:rsid w:val="009D16C7"/>
    <w:rsid w:val="009D2141"/>
    <w:rsid w:val="009D4AF9"/>
    <w:rsid w:val="009D5B00"/>
    <w:rsid w:val="009D5D7D"/>
    <w:rsid w:val="009D6086"/>
    <w:rsid w:val="009D6DC8"/>
    <w:rsid w:val="009D7FEC"/>
    <w:rsid w:val="009E09B2"/>
    <w:rsid w:val="009E0B0E"/>
    <w:rsid w:val="009E0F44"/>
    <w:rsid w:val="009E14E8"/>
    <w:rsid w:val="009E167E"/>
    <w:rsid w:val="009E3E5E"/>
    <w:rsid w:val="009E3FF8"/>
    <w:rsid w:val="009F3374"/>
    <w:rsid w:val="009F354E"/>
    <w:rsid w:val="009F360E"/>
    <w:rsid w:val="009F3A74"/>
    <w:rsid w:val="009F45C3"/>
    <w:rsid w:val="009F75B8"/>
    <w:rsid w:val="009F79A1"/>
    <w:rsid w:val="009F7B39"/>
    <w:rsid w:val="009F7C1F"/>
    <w:rsid w:val="00A0223F"/>
    <w:rsid w:val="00A03191"/>
    <w:rsid w:val="00A03FCD"/>
    <w:rsid w:val="00A0438E"/>
    <w:rsid w:val="00A044C5"/>
    <w:rsid w:val="00A05DEB"/>
    <w:rsid w:val="00A1227E"/>
    <w:rsid w:val="00A14CD0"/>
    <w:rsid w:val="00A14E1F"/>
    <w:rsid w:val="00A16918"/>
    <w:rsid w:val="00A16BBC"/>
    <w:rsid w:val="00A20EF6"/>
    <w:rsid w:val="00A23850"/>
    <w:rsid w:val="00A23F75"/>
    <w:rsid w:val="00A241E7"/>
    <w:rsid w:val="00A3008B"/>
    <w:rsid w:val="00A30806"/>
    <w:rsid w:val="00A333D4"/>
    <w:rsid w:val="00A33F53"/>
    <w:rsid w:val="00A3483C"/>
    <w:rsid w:val="00A3567C"/>
    <w:rsid w:val="00A36247"/>
    <w:rsid w:val="00A37A5D"/>
    <w:rsid w:val="00A40546"/>
    <w:rsid w:val="00A43F71"/>
    <w:rsid w:val="00A45CAC"/>
    <w:rsid w:val="00A471A2"/>
    <w:rsid w:val="00A50BD4"/>
    <w:rsid w:val="00A50C3D"/>
    <w:rsid w:val="00A5513D"/>
    <w:rsid w:val="00A56303"/>
    <w:rsid w:val="00A56548"/>
    <w:rsid w:val="00A60EC3"/>
    <w:rsid w:val="00A61CDD"/>
    <w:rsid w:val="00A6280C"/>
    <w:rsid w:val="00A67325"/>
    <w:rsid w:val="00A67EA6"/>
    <w:rsid w:val="00A7027B"/>
    <w:rsid w:val="00A713C6"/>
    <w:rsid w:val="00A73A46"/>
    <w:rsid w:val="00A74655"/>
    <w:rsid w:val="00A747AB"/>
    <w:rsid w:val="00A8371D"/>
    <w:rsid w:val="00A86C6B"/>
    <w:rsid w:val="00A90883"/>
    <w:rsid w:val="00A91D95"/>
    <w:rsid w:val="00A91E05"/>
    <w:rsid w:val="00A93DA0"/>
    <w:rsid w:val="00A957BF"/>
    <w:rsid w:val="00A95D0E"/>
    <w:rsid w:val="00A964E8"/>
    <w:rsid w:val="00AA167B"/>
    <w:rsid w:val="00AA252D"/>
    <w:rsid w:val="00AA2D11"/>
    <w:rsid w:val="00AA3FD9"/>
    <w:rsid w:val="00AA6586"/>
    <w:rsid w:val="00AA6B9A"/>
    <w:rsid w:val="00AA6C50"/>
    <w:rsid w:val="00AA6C69"/>
    <w:rsid w:val="00AB0E10"/>
    <w:rsid w:val="00AB2B0A"/>
    <w:rsid w:val="00AB382C"/>
    <w:rsid w:val="00AC05CB"/>
    <w:rsid w:val="00AC1CDE"/>
    <w:rsid w:val="00AC2C87"/>
    <w:rsid w:val="00AC42B5"/>
    <w:rsid w:val="00AC6EAC"/>
    <w:rsid w:val="00AD2EA6"/>
    <w:rsid w:val="00AD2FF2"/>
    <w:rsid w:val="00AD30D3"/>
    <w:rsid w:val="00AD42A3"/>
    <w:rsid w:val="00AD707D"/>
    <w:rsid w:val="00AE0565"/>
    <w:rsid w:val="00AE0866"/>
    <w:rsid w:val="00AE16BE"/>
    <w:rsid w:val="00AE1ABD"/>
    <w:rsid w:val="00AE4A66"/>
    <w:rsid w:val="00AE50C7"/>
    <w:rsid w:val="00AE74E3"/>
    <w:rsid w:val="00AE79F0"/>
    <w:rsid w:val="00AE7A80"/>
    <w:rsid w:val="00AF0E47"/>
    <w:rsid w:val="00AF1C3F"/>
    <w:rsid w:val="00AF3582"/>
    <w:rsid w:val="00AF42D7"/>
    <w:rsid w:val="00AF5196"/>
    <w:rsid w:val="00AF7BC4"/>
    <w:rsid w:val="00B01DA0"/>
    <w:rsid w:val="00B021D4"/>
    <w:rsid w:val="00B03545"/>
    <w:rsid w:val="00B041D1"/>
    <w:rsid w:val="00B05652"/>
    <w:rsid w:val="00B068F8"/>
    <w:rsid w:val="00B07A9D"/>
    <w:rsid w:val="00B07AEC"/>
    <w:rsid w:val="00B106ED"/>
    <w:rsid w:val="00B11588"/>
    <w:rsid w:val="00B11ACA"/>
    <w:rsid w:val="00B12B56"/>
    <w:rsid w:val="00B13921"/>
    <w:rsid w:val="00B1429D"/>
    <w:rsid w:val="00B16216"/>
    <w:rsid w:val="00B16797"/>
    <w:rsid w:val="00B167EC"/>
    <w:rsid w:val="00B17D56"/>
    <w:rsid w:val="00B22DE5"/>
    <w:rsid w:val="00B2560B"/>
    <w:rsid w:val="00B25901"/>
    <w:rsid w:val="00B262C8"/>
    <w:rsid w:val="00B30AD1"/>
    <w:rsid w:val="00B3311F"/>
    <w:rsid w:val="00B332DC"/>
    <w:rsid w:val="00B33BE8"/>
    <w:rsid w:val="00B3746B"/>
    <w:rsid w:val="00B378D7"/>
    <w:rsid w:val="00B4036B"/>
    <w:rsid w:val="00B40E4D"/>
    <w:rsid w:val="00B41321"/>
    <w:rsid w:val="00B4219B"/>
    <w:rsid w:val="00B43AA0"/>
    <w:rsid w:val="00B46E8E"/>
    <w:rsid w:val="00B503C6"/>
    <w:rsid w:val="00B5078D"/>
    <w:rsid w:val="00B5097C"/>
    <w:rsid w:val="00B50BE3"/>
    <w:rsid w:val="00B50D0B"/>
    <w:rsid w:val="00B51587"/>
    <w:rsid w:val="00B52DEF"/>
    <w:rsid w:val="00B533B2"/>
    <w:rsid w:val="00B53721"/>
    <w:rsid w:val="00B542A4"/>
    <w:rsid w:val="00B54378"/>
    <w:rsid w:val="00B55083"/>
    <w:rsid w:val="00B56117"/>
    <w:rsid w:val="00B57149"/>
    <w:rsid w:val="00B605C5"/>
    <w:rsid w:val="00B62BE7"/>
    <w:rsid w:val="00B62F66"/>
    <w:rsid w:val="00B6355E"/>
    <w:rsid w:val="00B656DC"/>
    <w:rsid w:val="00B70748"/>
    <w:rsid w:val="00B713CF"/>
    <w:rsid w:val="00B72805"/>
    <w:rsid w:val="00B755DD"/>
    <w:rsid w:val="00B77D2D"/>
    <w:rsid w:val="00B800D6"/>
    <w:rsid w:val="00B80569"/>
    <w:rsid w:val="00B81412"/>
    <w:rsid w:val="00B83361"/>
    <w:rsid w:val="00B845D8"/>
    <w:rsid w:val="00B85332"/>
    <w:rsid w:val="00B8624D"/>
    <w:rsid w:val="00B86C40"/>
    <w:rsid w:val="00B91F3D"/>
    <w:rsid w:val="00B93863"/>
    <w:rsid w:val="00B948DC"/>
    <w:rsid w:val="00B969B8"/>
    <w:rsid w:val="00B97571"/>
    <w:rsid w:val="00BA200B"/>
    <w:rsid w:val="00BA2BA3"/>
    <w:rsid w:val="00BA327C"/>
    <w:rsid w:val="00BA4CF4"/>
    <w:rsid w:val="00BA558C"/>
    <w:rsid w:val="00BA5C5D"/>
    <w:rsid w:val="00BB022C"/>
    <w:rsid w:val="00BB02CB"/>
    <w:rsid w:val="00BB26D8"/>
    <w:rsid w:val="00BB2D12"/>
    <w:rsid w:val="00BB2EA3"/>
    <w:rsid w:val="00BB63EE"/>
    <w:rsid w:val="00BC2501"/>
    <w:rsid w:val="00BC3116"/>
    <w:rsid w:val="00BC3467"/>
    <w:rsid w:val="00BC5C21"/>
    <w:rsid w:val="00BD1597"/>
    <w:rsid w:val="00BD2273"/>
    <w:rsid w:val="00BD2CCE"/>
    <w:rsid w:val="00BD4135"/>
    <w:rsid w:val="00BD4928"/>
    <w:rsid w:val="00BD6B46"/>
    <w:rsid w:val="00BD6D44"/>
    <w:rsid w:val="00BD6D75"/>
    <w:rsid w:val="00BD70C0"/>
    <w:rsid w:val="00BD7A26"/>
    <w:rsid w:val="00BE07DE"/>
    <w:rsid w:val="00BE09A8"/>
    <w:rsid w:val="00BE318E"/>
    <w:rsid w:val="00BE5F28"/>
    <w:rsid w:val="00BE6F42"/>
    <w:rsid w:val="00BF122F"/>
    <w:rsid w:val="00BF1602"/>
    <w:rsid w:val="00BF79A3"/>
    <w:rsid w:val="00BF7EC1"/>
    <w:rsid w:val="00C02F4F"/>
    <w:rsid w:val="00C031F1"/>
    <w:rsid w:val="00C03483"/>
    <w:rsid w:val="00C0397D"/>
    <w:rsid w:val="00C03A09"/>
    <w:rsid w:val="00C0480D"/>
    <w:rsid w:val="00C04D0C"/>
    <w:rsid w:val="00C05000"/>
    <w:rsid w:val="00C108CD"/>
    <w:rsid w:val="00C11B77"/>
    <w:rsid w:val="00C11FA7"/>
    <w:rsid w:val="00C14075"/>
    <w:rsid w:val="00C15102"/>
    <w:rsid w:val="00C15FD3"/>
    <w:rsid w:val="00C16701"/>
    <w:rsid w:val="00C2209E"/>
    <w:rsid w:val="00C23350"/>
    <w:rsid w:val="00C23974"/>
    <w:rsid w:val="00C24852"/>
    <w:rsid w:val="00C25983"/>
    <w:rsid w:val="00C26506"/>
    <w:rsid w:val="00C26C72"/>
    <w:rsid w:val="00C32305"/>
    <w:rsid w:val="00C32C3F"/>
    <w:rsid w:val="00C34CDC"/>
    <w:rsid w:val="00C36D78"/>
    <w:rsid w:val="00C44729"/>
    <w:rsid w:val="00C44B5F"/>
    <w:rsid w:val="00C450C9"/>
    <w:rsid w:val="00C4529F"/>
    <w:rsid w:val="00C45AB5"/>
    <w:rsid w:val="00C46A93"/>
    <w:rsid w:val="00C50E25"/>
    <w:rsid w:val="00C5278E"/>
    <w:rsid w:val="00C52EE0"/>
    <w:rsid w:val="00C53979"/>
    <w:rsid w:val="00C54605"/>
    <w:rsid w:val="00C55618"/>
    <w:rsid w:val="00C558C8"/>
    <w:rsid w:val="00C55AE2"/>
    <w:rsid w:val="00C55EA2"/>
    <w:rsid w:val="00C56785"/>
    <w:rsid w:val="00C569CE"/>
    <w:rsid w:val="00C56AAF"/>
    <w:rsid w:val="00C5788D"/>
    <w:rsid w:val="00C62DF0"/>
    <w:rsid w:val="00C62FB6"/>
    <w:rsid w:val="00C64427"/>
    <w:rsid w:val="00C65C53"/>
    <w:rsid w:val="00C66707"/>
    <w:rsid w:val="00C675CF"/>
    <w:rsid w:val="00C7260A"/>
    <w:rsid w:val="00C760A1"/>
    <w:rsid w:val="00C77F90"/>
    <w:rsid w:val="00C823A4"/>
    <w:rsid w:val="00C83B13"/>
    <w:rsid w:val="00C83B6D"/>
    <w:rsid w:val="00C84AE6"/>
    <w:rsid w:val="00C84FF2"/>
    <w:rsid w:val="00C85165"/>
    <w:rsid w:val="00C85E50"/>
    <w:rsid w:val="00C87685"/>
    <w:rsid w:val="00C87694"/>
    <w:rsid w:val="00C9116B"/>
    <w:rsid w:val="00C91509"/>
    <w:rsid w:val="00C91F6E"/>
    <w:rsid w:val="00C929F0"/>
    <w:rsid w:val="00C93F68"/>
    <w:rsid w:val="00C94F8C"/>
    <w:rsid w:val="00C95391"/>
    <w:rsid w:val="00C961E2"/>
    <w:rsid w:val="00C973FB"/>
    <w:rsid w:val="00C97CBC"/>
    <w:rsid w:val="00CA0298"/>
    <w:rsid w:val="00CA1B4C"/>
    <w:rsid w:val="00CA283D"/>
    <w:rsid w:val="00CA2A27"/>
    <w:rsid w:val="00CA49C1"/>
    <w:rsid w:val="00CA6C9E"/>
    <w:rsid w:val="00CA7B8E"/>
    <w:rsid w:val="00CB0D07"/>
    <w:rsid w:val="00CB1950"/>
    <w:rsid w:val="00CB1FB6"/>
    <w:rsid w:val="00CB47AC"/>
    <w:rsid w:val="00CB776C"/>
    <w:rsid w:val="00CB7AC9"/>
    <w:rsid w:val="00CB7E74"/>
    <w:rsid w:val="00CC11B5"/>
    <w:rsid w:val="00CC3B74"/>
    <w:rsid w:val="00CC3FD2"/>
    <w:rsid w:val="00CC4813"/>
    <w:rsid w:val="00CC56B7"/>
    <w:rsid w:val="00CC6706"/>
    <w:rsid w:val="00CD056A"/>
    <w:rsid w:val="00CD07C6"/>
    <w:rsid w:val="00CD1911"/>
    <w:rsid w:val="00CD1B07"/>
    <w:rsid w:val="00CD322D"/>
    <w:rsid w:val="00CD44F6"/>
    <w:rsid w:val="00CD6A90"/>
    <w:rsid w:val="00CE0398"/>
    <w:rsid w:val="00CE0EAA"/>
    <w:rsid w:val="00CE2870"/>
    <w:rsid w:val="00CE3F4B"/>
    <w:rsid w:val="00CE484C"/>
    <w:rsid w:val="00CE4E5F"/>
    <w:rsid w:val="00CE59DB"/>
    <w:rsid w:val="00CE6B2A"/>
    <w:rsid w:val="00CF3695"/>
    <w:rsid w:val="00CF4B13"/>
    <w:rsid w:val="00CF50FC"/>
    <w:rsid w:val="00CF56A0"/>
    <w:rsid w:val="00CF5FB1"/>
    <w:rsid w:val="00D01166"/>
    <w:rsid w:val="00D01F57"/>
    <w:rsid w:val="00D01F79"/>
    <w:rsid w:val="00D02A92"/>
    <w:rsid w:val="00D03663"/>
    <w:rsid w:val="00D03C4F"/>
    <w:rsid w:val="00D042D1"/>
    <w:rsid w:val="00D04341"/>
    <w:rsid w:val="00D043A8"/>
    <w:rsid w:val="00D04B7A"/>
    <w:rsid w:val="00D04FB1"/>
    <w:rsid w:val="00D05A31"/>
    <w:rsid w:val="00D060C0"/>
    <w:rsid w:val="00D064DB"/>
    <w:rsid w:val="00D076DF"/>
    <w:rsid w:val="00D07A08"/>
    <w:rsid w:val="00D10314"/>
    <w:rsid w:val="00D110D6"/>
    <w:rsid w:val="00D13489"/>
    <w:rsid w:val="00D1414A"/>
    <w:rsid w:val="00D146C3"/>
    <w:rsid w:val="00D14E17"/>
    <w:rsid w:val="00D15848"/>
    <w:rsid w:val="00D1681B"/>
    <w:rsid w:val="00D16D3B"/>
    <w:rsid w:val="00D235A3"/>
    <w:rsid w:val="00D243C9"/>
    <w:rsid w:val="00D24520"/>
    <w:rsid w:val="00D2473D"/>
    <w:rsid w:val="00D27485"/>
    <w:rsid w:val="00D300A0"/>
    <w:rsid w:val="00D31979"/>
    <w:rsid w:val="00D319A0"/>
    <w:rsid w:val="00D32889"/>
    <w:rsid w:val="00D32BF0"/>
    <w:rsid w:val="00D341BE"/>
    <w:rsid w:val="00D34662"/>
    <w:rsid w:val="00D361B6"/>
    <w:rsid w:val="00D36E85"/>
    <w:rsid w:val="00D41E8F"/>
    <w:rsid w:val="00D428D9"/>
    <w:rsid w:val="00D45C45"/>
    <w:rsid w:val="00D46A90"/>
    <w:rsid w:val="00D47FEB"/>
    <w:rsid w:val="00D51170"/>
    <w:rsid w:val="00D54171"/>
    <w:rsid w:val="00D54ACA"/>
    <w:rsid w:val="00D56708"/>
    <w:rsid w:val="00D609D9"/>
    <w:rsid w:val="00D61BAC"/>
    <w:rsid w:val="00D6397E"/>
    <w:rsid w:val="00D64144"/>
    <w:rsid w:val="00D657BC"/>
    <w:rsid w:val="00D66A22"/>
    <w:rsid w:val="00D706BF"/>
    <w:rsid w:val="00D71E59"/>
    <w:rsid w:val="00D7234B"/>
    <w:rsid w:val="00D72B9A"/>
    <w:rsid w:val="00D815BD"/>
    <w:rsid w:val="00D839F5"/>
    <w:rsid w:val="00D83DFF"/>
    <w:rsid w:val="00D90141"/>
    <w:rsid w:val="00D90616"/>
    <w:rsid w:val="00D92141"/>
    <w:rsid w:val="00D9416F"/>
    <w:rsid w:val="00D946C8"/>
    <w:rsid w:val="00D94DA4"/>
    <w:rsid w:val="00D958C1"/>
    <w:rsid w:val="00D96185"/>
    <w:rsid w:val="00D96B38"/>
    <w:rsid w:val="00DA0BF6"/>
    <w:rsid w:val="00DA1588"/>
    <w:rsid w:val="00DA1610"/>
    <w:rsid w:val="00DA2C94"/>
    <w:rsid w:val="00DA3120"/>
    <w:rsid w:val="00DA3277"/>
    <w:rsid w:val="00DA4E81"/>
    <w:rsid w:val="00DA5B9E"/>
    <w:rsid w:val="00DA6E73"/>
    <w:rsid w:val="00DA7830"/>
    <w:rsid w:val="00DB066B"/>
    <w:rsid w:val="00DB2D67"/>
    <w:rsid w:val="00DB2E0B"/>
    <w:rsid w:val="00DB3791"/>
    <w:rsid w:val="00DB6466"/>
    <w:rsid w:val="00DB78F6"/>
    <w:rsid w:val="00DB7A2D"/>
    <w:rsid w:val="00DC14A2"/>
    <w:rsid w:val="00DC421F"/>
    <w:rsid w:val="00DC4821"/>
    <w:rsid w:val="00DC6D8F"/>
    <w:rsid w:val="00DC7003"/>
    <w:rsid w:val="00DD0532"/>
    <w:rsid w:val="00DD0EB4"/>
    <w:rsid w:val="00DD2122"/>
    <w:rsid w:val="00DD27BE"/>
    <w:rsid w:val="00DD2C1E"/>
    <w:rsid w:val="00DD488C"/>
    <w:rsid w:val="00DD4E33"/>
    <w:rsid w:val="00DD5792"/>
    <w:rsid w:val="00DD60B5"/>
    <w:rsid w:val="00DD6299"/>
    <w:rsid w:val="00DD75EC"/>
    <w:rsid w:val="00DE158C"/>
    <w:rsid w:val="00DE238E"/>
    <w:rsid w:val="00DE2895"/>
    <w:rsid w:val="00DE5F55"/>
    <w:rsid w:val="00DE6C93"/>
    <w:rsid w:val="00DE7E7C"/>
    <w:rsid w:val="00DF0173"/>
    <w:rsid w:val="00DF0E3C"/>
    <w:rsid w:val="00DF1084"/>
    <w:rsid w:val="00DF1E69"/>
    <w:rsid w:val="00DF4583"/>
    <w:rsid w:val="00DF47FC"/>
    <w:rsid w:val="00DF5823"/>
    <w:rsid w:val="00E01A42"/>
    <w:rsid w:val="00E068A9"/>
    <w:rsid w:val="00E07735"/>
    <w:rsid w:val="00E127B9"/>
    <w:rsid w:val="00E12BA4"/>
    <w:rsid w:val="00E1343A"/>
    <w:rsid w:val="00E13CBB"/>
    <w:rsid w:val="00E17719"/>
    <w:rsid w:val="00E20C73"/>
    <w:rsid w:val="00E222DA"/>
    <w:rsid w:val="00E22824"/>
    <w:rsid w:val="00E23DE5"/>
    <w:rsid w:val="00E250E6"/>
    <w:rsid w:val="00E3066E"/>
    <w:rsid w:val="00E31479"/>
    <w:rsid w:val="00E329E3"/>
    <w:rsid w:val="00E33849"/>
    <w:rsid w:val="00E35222"/>
    <w:rsid w:val="00E3626F"/>
    <w:rsid w:val="00E3766A"/>
    <w:rsid w:val="00E42954"/>
    <w:rsid w:val="00E4634F"/>
    <w:rsid w:val="00E4661C"/>
    <w:rsid w:val="00E46AFA"/>
    <w:rsid w:val="00E46D5C"/>
    <w:rsid w:val="00E4710F"/>
    <w:rsid w:val="00E47CCF"/>
    <w:rsid w:val="00E513E6"/>
    <w:rsid w:val="00E52094"/>
    <w:rsid w:val="00E52681"/>
    <w:rsid w:val="00E5362B"/>
    <w:rsid w:val="00E55904"/>
    <w:rsid w:val="00E55CD3"/>
    <w:rsid w:val="00E566E1"/>
    <w:rsid w:val="00E5694D"/>
    <w:rsid w:val="00E57668"/>
    <w:rsid w:val="00E578C0"/>
    <w:rsid w:val="00E6019A"/>
    <w:rsid w:val="00E60231"/>
    <w:rsid w:val="00E65344"/>
    <w:rsid w:val="00E6596C"/>
    <w:rsid w:val="00E65F1B"/>
    <w:rsid w:val="00E660C7"/>
    <w:rsid w:val="00E67024"/>
    <w:rsid w:val="00E67622"/>
    <w:rsid w:val="00E67B85"/>
    <w:rsid w:val="00E70C2B"/>
    <w:rsid w:val="00E70DD1"/>
    <w:rsid w:val="00E71AA1"/>
    <w:rsid w:val="00E73A4F"/>
    <w:rsid w:val="00E73CE9"/>
    <w:rsid w:val="00E74A0A"/>
    <w:rsid w:val="00E756B1"/>
    <w:rsid w:val="00E7625A"/>
    <w:rsid w:val="00E77656"/>
    <w:rsid w:val="00E807E0"/>
    <w:rsid w:val="00E82724"/>
    <w:rsid w:val="00E83E4C"/>
    <w:rsid w:val="00E853E1"/>
    <w:rsid w:val="00E8555E"/>
    <w:rsid w:val="00E8569E"/>
    <w:rsid w:val="00E876CE"/>
    <w:rsid w:val="00E921F3"/>
    <w:rsid w:val="00E9328C"/>
    <w:rsid w:val="00E93ADC"/>
    <w:rsid w:val="00E948BD"/>
    <w:rsid w:val="00E94CA9"/>
    <w:rsid w:val="00E95833"/>
    <w:rsid w:val="00E96EB2"/>
    <w:rsid w:val="00E970E1"/>
    <w:rsid w:val="00E973EC"/>
    <w:rsid w:val="00EA0DDD"/>
    <w:rsid w:val="00EA17FC"/>
    <w:rsid w:val="00EA299E"/>
    <w:rsid w:val="00EA2B2B"/>
    <w:rsid w:val="00EA3EFA"/>
    <w:rsid w:val="00EA5E3F"/>
    <w:rsid w:val="00EA61AA"/>
    <w:rsid w:val="00EB30E8"/>
    <w:rsid w:val="00EB33BE"/>
    <w:rsid w:val="00EB7127"/>
    <w:rsid w:val="00EB7444"/>
    <w:rsid w:val="00EB78CA"/>
    <w:rsid w:val="00EB7C19"/>
    <w:rsid w:val="00EC1015"/>
    <w:rsid w:val="00EC1A36"/>
    <w:rsid w:val="00EC1C89"/>
    <w:rsid w:val="00EC4C84"/>
    <w:rsid w:val="00EC63CB"/>
    <w:rsid w:val="00EC6D5F"/>
    <w:rsid w:val="00EC7FA2"/>
    <w:rsid w:val="00ED0312"/>
    <w:rsid w:val="00ED13E1"/>
    <w:rsid w:val="00ED2589"/>
    <w:rsid w:val="00ED3057"/>
    <w:rsid w:val="00ED467E"/>
    <w:rsid w:val="00ED6E21"/>
    <w:rsid w:val="00EE0146"/>
    <w:rsid w:val="00EE0391"/>
    <w:rsid w:val="00EE03F2"/>
    <w:rsid w:val="00EE21FB"/>
    <w:rsid w:val="00EE2482"/>
    <w:rsid w:val="00EE2F41"/>
    <w:rsid w:val="00EE42AF"/>
    <w:rsid w:val="00EE65AE"/>
    <w:rsid w:val="00EE686C"/>
    <w:rsid w:val="00EE6ABC"/>
    <w:rsid w:val="00EF0C71"/>
    <w:rsid w:val="00EF0FDD"/>
    <w:rsid w:val="00EF1291"/>
    <w:rsid w:val="00EF1677"/>
    <w:rsid w:val="00EF1B9F"/>
    <w:rsid w:val="00EF224A"/>
    <w:rsid w:val="00EF2C32"/>
    <w:rsid w:val="00EF4F95"/>
    <w:rsid w:val="00EF5F46"/>
    <w:rsid w:val="00EF67D7"/>
    <w:rsid w:val="00EF7687"/>
    <w:rsid w:val="00F00D83"/>
    <w:rsid w:val="00F01D8C"/>
    <w:rsid w:val="00F0555A"/>
    <w:rsid w:val="00F0574F"/>
    <w:rsid w:val="00F05B4D"/>
    <w:rsid w:val="00F06743"/>
    <w:rsid w:val="00F07F79"/>
    <w:rsid w:val="00F104D8"/>
    <w:rsid w:val="00F12C59"/>
    <w:rsid w:val="00F13303"/>
    <w:rsid w:val="00F13DF1"/>
    <w:rsid w:val="00F14B30"/>
    <w:rsid w:val="00F27A79"/>
    <w:rsid w:val="00F3064E"/>
    <w:rsid w:val="00F3087E"/>
    <w:rsid w:val="00F353AB"/>
    <w:rsid w:val="00F35BFB"/>
    <w:rsid w:val="00F35C29"/>
    <w:rsid w:val="00F3643A"/>
    <w:rsid w:val="00F36CE3"/>
    <w:rsid w:val="00F40D37"/>
    <w:rsid w:val="00F42B66"/>
    <w:rsid w:val="00F42E9E"/>
    <w:rsid w:val="00F43E64"/>
    <w:rsid w:val="00F43F97"/>
    <w:rsid w:val="00F45012"/>
    <w:rsid w:val="00F469A7"/>
    <w:rsid w:val="00F52399"/>
    <w:rsid w:val="00F60653"/>
    <w:rsid w:val="00F608FB"/>
    <w:rsid w:val="00F60D8F"/>
    <w:rsid w:val="00F625A5"/>
    <w:rsid w:val="00F63C49"/>
    <w:rsid w:val="00F659C1"/>
    <w:rsid w:val="00F67181"/>
    <w:rsid w:val="00F67C4B"/>
    <w:rsid w:val="00F71197"/>
    <w:rsid w:val="00F748EE"/>
    <w:rsid w:val="00F77729"/>
    <w:rsid w:val="00F81B47"/>
    <w:rsid w:val="00F85659"/>
    <w:rsid w:val="00F86C6D"/>
    <w:rsid w:val="00F878BA"/>
    <w:rsid w:val="00F87A7C"/>
    <w:rsid w:val="00F905D9"/>
    <w:rsid w:val="00F913BF"/>
    <w:rsid w:val="00F93CC1"/>
    <w:rsid w:val="00F942D5"/>
    <w:rsid w:val="00F95426"/>
    <w:rsid w:val="00F95786"/>
    <w:rsid w:val="00F95C63"/>
    <w:rsid w:val="00F96602"/>
    <w:rsid w:val="00F97B5F"/>
    <w:rsid w:val="00FA1708"/>
    <w:rsid w:val="00FA2EE6"/>
    <w:rsid w:val="00FA311A"/>
    <w:rsid w:val="00FA3288"/>
    <w:rsid w:val="00FA4680"/>
    <w:rsid w:val="00FA5519"/>
    <w:rsid w:val="00FA5C2E"/>
    <w:rsid w:val="00FA5C81"/>
    <w:rsid w:val="00FB27C4"/>
    <w:rsid w:val="00FB3545"/>
    <w:rsid w:val="00FB58D2"/>
    <w:rsid w:val="00FC06AA"/>
    <w:rsid w:val="00FC1599"/>
    <w:rsid w:val="00FC1B5F"/>
    <w:rsid w:val="00FC1BE4"/>
    <w:rsid w:val="00FC3C14"/>
    <w:rsid w:val="00FC5603"/>
    <w:rsid w:val="00FC5A21"/>
    <w:rsid w:val="00FC64BF"/>
    <w:rsid w:val="00FC6AE9"/>
    <w:rsid w:val="00FC7CD6"/>
    <w:rsid w:val="00FD1584"/>
    <w:rsid w:val="00FD1BD4"/>
    <w:rsid w:val="00FD3BE0"/>
    <w:rsid w:val="00FD5258"/>
    <w:rsid w:val="00FD5D8C"/>
    <w:rsid w:val="00FE390A"/>
    <w:rsid w:val="00FE3E04"/>
    <w:rsid w:val="00FE57D1"/>
    <w:rsid w:val="00FE6E12"/>
    <w:rsid w:val="00FE703E"/>
    <w:rsid w:val="00FE7730"/>
    <w:rsid w:val="00FF6C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4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F5BEA"/>
    <w:pPr>
      <w:spacing w:after="120" w:line="276" w:lineRule="auto"/>
      <w:jc w:val="both"/>
    </w:pPr>
    <w:rPr>
      <w:rFonts w:ascii="Times New Roman" w:hAnsi="Times New Roman"/>
      <w:sz w:val="24"/>
      <w:szCs w:val="22"/>
      <w:lang w:eastAsia="en-US"/>
    </w:rPr>
  </w:style>
  <w:style w:type="paragraph" w:styleId="Heading1">
    <w:name w:val="heading 1"/>
    <w:basedOn w:val="Normal"/>
    <w:next w:val="Normal"/>
    <w:link w:val="Heading1Char"/>
    <w:qFormat/>
    <w:rsid w:val="009C25BE"/>
    <w:pPr>
      <w:keepNext/>
      <w:numPr>
        <w:numId w:val="1"/>
      </w:numPr>
      <w:spacing w:line="240" w:lineRule="auto"/>
      <w:outlineLvl w:val="0"/>
    </w:pPr>
    <w:rPr>
      <w:rFonts w:eastAsia="Times New Roman" w:cs="Arial"/>
      <w:b/>
      <w:bCs/>
      <w:color w:val="1F4E79"/>
      <w:kern w:val="32"/>
      <w:sz w:val="28"/>
      <w:szCs w:val="32"/>
      <w:lang w:eastAsia="hr-HR"/>
    </w:rPr>
  </w:style>
  <w:style w:type="paragraph" w:styleId="Heading2">
    <w:name w:val="heading 2"/>
    <w:basedOn w:val="Normal"/>
    <w:next w:val="Normal"/>
    <w:link w:val="Heading2Char"/>
    <w:uiPriority w:val="9"/>
    <w:unhideWhenUsed/>
    <w:qFormat/>
    <w:rsid w:val="009C25BE"/>
    <w:pPr>
      <w:keepNext/>
      <w:numPr>
        <w:numId w:val="4"/>
      </w:numPr>
      <w:spacing w:before="240" w:after="60"/>
      <w:outlineLvl w:val="1"/>
    </w:pPr>
    <w:rPr>
      <w:rFonts w:eastAsia="Times New Roman"/>
      <w:b/>
      <w:bCs/>
      <w:iCs/>
      <w:color w:val="1F4E79"/>
      <w:sz w:val="26"/>
      <w:szCs w:val="28"/>
    </w:rPr>
  </w:style>
  <w:style w:type="paragraph" w:styleId="Heading3">
    <w:name w:val="heading 3"/>
    <w:basedOn w:val="Normal"/>
    <w:next w:val="Normal"/>
    <w:link w:val="Heading3Char"/>
    <w:uiPriority w:val="9"/>
    <w:unhideWhenUsed/>
    <w:qFormat/>
    <w:rsid w:val="003F35FF"/>
    <w:pPr>
      <w:keepNext/>
      <w:outlineLvl w:val="2"/>
    </w:pPr>
    <w:rPr>
      <w:rFonts w:eastAsia="Times New Roman"/>
      <w:b/>
      <w:bCs/>
      <w:color w:val="1F4E79"/>
      <w:sz w:val="26"/>
      <w:szCs w:val="26"/>
    </w:rPr>
  </w:style>
  <w:style w:type="paragraph" w:styleId="Heading4">
    <w:name w:val="heading 4"/>
    <w:basedOn w:val="Normal"/>
    <w:next w:val="Normal"/>
    <w:link w:val="Heading4Char"/>
    <w:uiPriority w:val="9"/>
    <w:semiHidden/>
    <w:unhideWhenUsed/>
    <w:qFormat/>
    <w:rsid w:val="00A7465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F4226"/>
    <w:pPr>
      <w:spacing w:after="0" w:line="240" w:lineRule="auto"/>
    </w:pPr>
    <w:rPr>
      <w:rFonts w:eastAsia="Times New Roman"/>
      <w:b/>
      <w:bCs/>
      <w:i/>
      <w:szCs w:val="20"/>
      <w:lang w:eastAsia="hr-HR"/>
    </w:rPr>
  </w:style>
  <w:style w:type="paragraph" w:styleId="BalloonText">
    <w:name w:val="Balloon Text"/>
    <w:basedOn w:val="Normal"/>
    <w:link w:val="BalloonTextChar"/>
    <w:uiPriority w:val="99"/>
    <w:semiHidden/>
    <w:unhideWhenUsed/>
    <w:rsid w:val="00B656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56DC"/>
    <w:rPr>
      <w:rFonts w:ascii="Tahoma" w:hAnsi="Tahoma" w:cs="Tahoma"/>
      <w:sz w:val="16"/>
      <w:szCs w:val="16"/>
    </w:rPr>
  </w:style>
  <w:style w:type="paragraph" w:styleId="FootnoteText">
    <w:name w:val="footnote text"/>
    <w:basedOn w:val="Normal"/>
    <w:link w:val="FootnoteTextChar"/>
    <w:uiPriority w:val="99"/>
    <w:rsid w:val="00956240"/>
    <w:pPr>
      <w:spacing w:after="0" w:line="240" w:lineRule="auto"/>
    </w:pPr>
    <w:rPr>
      <w:rFonts w:eastAsia="Times New Roman"/>
      <w:sz w:val="20"/>
      <w:szCs w:val="20"/>
      <w:lang w:eastAsia="hr-HR"/>
    </w:rPr>
  </w:style>
  <w:style w:type="character" w:customStyle="1" w:styleId="FootnoteTextChar">
    <w:name w:val="Footnote Text Char"/>
    <w:link w:val="FootnoteText"/>
    <w:uiPriority w:val="99"/>
    <w:rsid w:val="00956240"/>
    <w:rPr>
      <w:rFonts w:ascii="Times New Roman" w:eastAsia="Times New Roman" w:hAnsi="Times New Roman" w:cs="Times New Roman"/>
      <w:sz w:val="20"/>
      <w:szCs w:val="20"/>
      <w:lang w:eastAsia="hr-HR"/>
    </w:rPr>
  </w:style>
  <w:style w:type="character" w:styleId="FootnoteReference">
    <w:name w:val="footnote reference"/>
    <w:uiPriority w:val="99"/>
    <w:semiHidden/>
    <w:rsid w:val="00956240"/>
    <w:rPr>
      <w:vertAlign w:val="superscript"/>
    </w:rPr>
  </w:style>
  <w:style w:type="character" w:customStyle="1" w:styleId="Heading1Char">
    <w:name w:val="Heading 1 Char"/>
    <w:link w:val="Heading1"/>
    <w:rsid w:val="009C25BE"/>
    <w:rPr>
      <w:rFonts w:ascii="Times New Roman" w:eastAsia="Times New Roman" w:hAnsi="Times New Roman" w:cs="Arial"/>
      <w:b/>
      <w:bCs/>
      <w:color w:val="1F4E79"/>
      <w:kern w:val="32"/>
      <w:sz w:val="28"/>
      <w:szCs w:val="32"/>
    </w:rPr>
  </w:style>
  <w:style w:type="paragraph" w:styleId="ListParagraph">
    <w:name w:val="List Paragraph"/>
    <w:basedOn w:val="Normal"/>
    <w:uiPriority w:val="34"/>
    <w:qFormat/>
    <w:rsid w:val="00382980"/>
    <w:pPr>
      <w:ind w:left="720"/>
      <w:contextualSpacing/>
    </w:pPr>
  </w:style>
  <w:style w:type="paragraph" w:styleId="EndnoteText">
    <w:name w:val="endnote text"/>
    <w:basedOn w:val="Normal"/>
    <w:link w:val="EndnoteTextChar"/>
    <w:uiPriority w:val="99"/>
    <w:semiHidden/>
    <w:unhideWhenUsed/>
    <w:rsid w:val="0038634C"/>
    <w:pPr>
      <w:spacing w:after="0" w:line="240" w:lineRule="auto"/>
    </w:pPr>
    <w:rPr>
      <w:sz w:val="20"/>
      <w:szCs w:val="20"/>
    </w:rPr>
  </w:style>
  <w:style w:type="character" w:customStyle="1" w:styleId="EndnoteTextChar">
    <w:name w:val="Endnote Text Char"/>
    <w:link w:val="EndnoteText"/>
    <w:uiPriority w:val="99"/>
    <w:semiHidden/>
    <w:rsid w:val="0038634C"/>
    <w:rPr>
      <w:sz w:val="20"/>
      <w:szCs w:val="20"/>
    </w:rPr>
  </w:style>
  <w:style w:type="character" w:styleId="EndnoteReference">
    <w:name w:val="endnote reference"/>
    <w:uiPriority w:val="99"/>
    <w:semiHidden/>
    <w:unhideWhenUsed/>
    <w:rsid w:val="0038634C"/>
    <w:rPr>
      <w:vertAlign w:val="superscript"/>
    </w:rPr>
  </w:style>
  <w:style w:type="character" w:styleId="Hyperlink">
    <w:name w:val="Hyperlink"/>
    <w:uiPriority w:val="99"/>
    <w:unhideWhenUsed/>
    <w:rsid w:val="0038634C"/>
    <w:rPr>
      <w:color w:val="0000FF"/>
      <w:u w:val="single"/>
    </w:rPr>
  </w:style>
  <w:style w:type="character" w:styleId="CommentReference">
    <w:name w:val="annotation reference"/>
    <w:uiPriority w:val="99"/>
    <w:semiHidden/>
    <w:unhideWhenUsed/>
    <w:rsid w:val="00053F77"/>
    <w:rPr>
      <w:sz w:val="16"/>
      <w:szCs w:val="16"/>
    </w:rPr>
  </w:style>
  <w:style w:type="paragraph" w:styleId="CommentText">
    <w:name w:val="annotation text"/>
    <w:basedOn w:val="Normal"/>
    <w:link w:val="CommentTextChar"/>
    <w:uiPriority w:val="99"/>
    <w:unhideWhenUsed/>
    <w:rsid w:val="00053F77"/>
    <w:rPr>
      <w:sz w:val="20"/>
      <w:szCs w:val="20"/>
    </w:rPr>
  </w:style>
  <w:style w:type="character" w:customStyle="1" w:styleId="CommentTextChar">
    <w:name w:val="Comment Text Char"/>
    <w:link w:val="CommentText"/>
    <w:uiPriority w:val="99"/>
    <w:rsid w:val="00053F77"/>
    <w:rPr>
      <w:lang w:eastAsia="en-US"/>
    </w:rPr>
  </w:style>
  <w:style w:type="paragraph" w:styleId="CommentSubject">
    <w:name w:val="annotation subject"/>
    <w:basedOn w:val="CommentText"/>
    <w:next w:val="CommentText"/>
    <w:link w:val="CommentSubjectChar"/>
    <w:uiPriority w:val="99"/>
    <w:semiHidden/>
    <w:unhideWhenUsed/>
    <w:rsid w:val="00053F77"/>
    <w:rPr>
      <w:b/>
      <w:bCs/>
    </w:rPr>
  </w:style>
  <w:style w:type="character" w:customStyle="1" w:styleId="CommentSubjectChar">
    <w:name w:val="Comment Subject Char"/>
    <w:link w:val="CommentSubject"/>
    <w:uiPriority w:val="99"/>
    <w:semiHidden/>
    <w:rsid w:val="00053F77"/>
    <w:rPr>
      <w:b/>
      <w:bCs/>
      <w:lang w:eastAsia="en-US"/>
    </w:rPr>
  </w:style>
  <w:style w:type="paragraph" w:styleId="TOC1">
    <w:name w:val="toc 1"/>
    <w:basedOn w:val="Normal"/>
    <w:next w:val="Normal"/>
    <w:autoRedefine/>
    <w:uiPriority w:val="39"/>
    <w:qFormat/>
    <w:rsid w:val="00DF47FC"/>
    <w:pPr>
      <w:tabs>
        <w:tab w:val="left" w:pos="480"/>
        <w:tab w:val="left" w:pos="880"/>
        <w:tab w:val="right" w:leader="dot" w:pos="9060"/>
      </w:tabs>
      <w:ind w:right="543"/>
    </w:pPr>
    <w:rPr>
      <w:rFonts w:eastAsia="Times New Roman"/>
      <w:szCs w:val="24"/>
      <w:lang w:eastAsia="hr-HR"/>
    </w:rPr>
  </w:style>
  <w:style w:type="paragraph" w:styleId="TableofFigures">
    <w:name w:val="table of figures"/>
    <w:basedOn w:val="Normal"/>
    <w:next w:val="Normal"/>
    <w:uiPriority w:val="99"/>
    <w:rsid w:val="006A29BE"/>
    <w:pPr>
      <w:spacing w:after="0" w:line="240" w:lineRule="auto"/>
    </w:pPr>
    <w:rPr>
      <w:rFonts w:eastAsia="Times New Roman"/>
      <w:szCs w:val="24"/>
      <w:lang w:eastAsia="hr-HR"/>
    </w:rPr>
  </w:style>
  <w:style w:type="paragraph" w:styleId="TOCHeading">
    <w:name w:val="TOC Heading"/>
    <w:basedOn w:val="Heading1"/>
    <w:next w:val="Normal"/>
    <w:uiPriority w:val="39"/>
    <w:qFormat/>
    <w:rsid w:val="008E5F07"/>
    <w:pPr>
      <w:keepLines/>
      <w:spacing w:before="480" w:after="0" w:line="276" w:lineRule="auto"/>
      <w:outlineLvl w:val="9"/>
    </w:pPr>
    <w:rPr>
      <w:rFonts w:ascii="Cambria" w:eastAsia="MS Gothic" w:hAnsi="Cambria" w:cs="Times New Roman"/>
      <w:color w:val="365F91"/>
      <w:kern w:val="0"/>
      <w:szCs w:val="28"/>
      <w:lang w:val="en-US" w:eastAsia="ja-JP"/>
    </w:rPr>
  </w:style>
  <w:style w:type="paragraph" w:styleId="TOC2">
    <w:name w:val="toc 2"/>
    <w:basedOn w:val="Normal"/>
    <w:next w:val="Normal"/>
    <w:autoRedefine/>
    <w:uiPriority w:val="39"/>
    <w:unhideWhenUsed/>
    <w:qFormat/>
    <w:rsid w:val="008E5F07"/>
    <w:pPr>
      <w:spacing w:after="100"/>
      <w:ind w:left="220"/>
    </w:pPr>
    <w:rPr>
      <w:rFonts w:ascii="Calibri" w:eastAsia="MS Mincho" w:hAnsi="Calibri" w:cs="Arial"/>
      <w:lang w:val="en-US" w:eastAsia="ja-JP"/>
    </w:rPr>
  </w:style>
  <w:style w:type="paragraph" w:styleId="TOC3">
    <w:name w:val="toc 3"/>
    <w:basedOn w:val="Normal"/>
    <w:next w:val="Normal"/>
    <w:autoRedefine/>
    <w:uiPriority w:val="39"/>
    <w:unhideWhenUsed/>
    <w:qFormat/>
    <w:rsid w:val="008E5F07"/>
    <w:pPr>
      <w:spacing w:after="100"/>
      <w:ind w:left="440"/>
    </w:pPr>
    <w:rPr>
      <w:rFonts w:ascii="Calibri" w:eastAsia="MS Mincho" w:hAnsi="Calibri" w:cs="Arial"/>
      <w:lang w:val="en-US" w:eastAsia="ja-JP"/>
    </w:rPr>
  </w:style>
  <w:style w:type="character" w:styleId="SubtleEmphasis">
    <w:name w:val="Subtle Emphasis"/>
    <w:uiPriority w:val="19"/>
    <w:qFormat/>
    <w:rsid w:val="00A471A2"/>
    <w:rPr>
      <w:i/>
      <w:iCs/>
      <w:color w:val="808080"/>
    </w:rPr>
  </w:style>
  <w:style w:type="paragraph" w:styleId="Header">
    <w:name w:val="header"/>
    <w:basedOn w:val="Normal"/>
    <w:link w:val="HeaderChar"/>
    <w:uiPriority w:val="99"/>
    <w:unhideWhenUsed/>
    <w:rsid w:val="00A471A2"/>
    <w:pPr>
      <w:tabs>
        <w:tab w:val="center" w:pos="4536"/>
        <w:tab w:val="right" w:pos="9072"/>
      </w:tabs>
      <w:spacing w:after="0" w:line="240" w:lineRule="auto"/>
    </w:pPr>
    <w:rPr>
      <w:rFonts w:ascii="Calibri" w:hAnsi="Calibri"/>
    </w:rPr>
  </w:style>
  <w:style w:type="character" w:customStyle="1" w:styleId="HeaderChar">
    <w:name w:val="Header Char"/>
    <w:link w:val="Header"/>
    <w:uiPriority w:val="99"/>
    <w:rsid w:val="00A471A2"/>
    <w:rPr>
      <w:sz w:val="22"/>
      <w:szCs w:val="22"/>
      <w:lang w:eastAsia="en-US"/>
    </w:rPr>
  </w:style>
  <w:style w:type="paragraph" w:styleId="Footer">
    <w:name w:val="footer"/>
    <w:basedOn w:val="Normal"/>
    <w:link w:val="FooterChar"/>
    <w:uiPriority w:val="99"/>
    <w:unhideWhenUsed/>
    <w:rsid w:val="00A471A2"/>
    <w:pPr>
      <w:tabs>
        <w:tab w:val="center" w:pos="4536"/>
        <w:tab w:val="right" w:pos="9072"/>
      </w:tabs>
      <w:spacing w:after="0" w:line="240" w:lineRule="auto"/>
    </w:pPr>
    <w:rPr>
      <w:rFonts w:ascii="Calibri" w:hAnsi="Calibri"/>
    </w:rPr>
  </w:style>
  <w:style w:type="character" w:customStyle="1" w:styleId="FooterChar">
    <w:name w:val="Footer Char"/>
    <w:link w:val="Footer"/>
    <w:uiPriority w:val="99"/>
    <w:rsid w:val="00A471A2"/>
    <w:rPr>
      <w:sz w:val="22"/>
      <w:szCs w:val="22"/>
      <w:lang w:eastAsia="en-US"/>
    </w:rPr>
  </w:style>
  <w:style w:type="paragraph" w:styleId="NormalWeb">
    <w:name w:val="Normal (Web)"/>
    <w:basedOn w:val="Normal"/>
    <w:uiPriority w:val="99"/>
    <w:semiHidden/>
    <w:unhideWhenUsed/>
    <w:rsid w:val="00760BE5"/>
    <w:pPr>
      <w:spacing w:before="100" w:beforeAutospacing="1" w:after="100" w:afterAutospacing="1" w:line="240" w:lineRule="auto"/>
      <w:jc w:val="left"/>
    </w:pPr>
    <w:rPr>
      <w:rFonts w:eastAsia="Times New Roman"/>
      <w:szCs w:val="24"/>
      <w:lang w:eastAsia="hr-HR"/>
    </w:rPr>
  </w:style>
  <w:style w:type="paragraph" w:styleId="ListBullet">
    <w:name w:val="List Bullet"/>
    <w:basedOn w:val="Normal"/>
    <w:uiPriority w:val="99"/>
    <w:unhideWhenUsed/>
    <w:rsid w:val="000F67F7"/>
    <w:pPr>
      <w:numPr>
        <w:numId w:val="3"/>
      </w:numPr>
      <w:tabs>
        <w:tab w:val="clear" w:pos="360"/>
      </w:tabs>
      <w:spacing w:after="160"/>
      <w:ind w:left="720"/>
      <w:contextualSpacing/>
    </w:pPr>
    <w:rPr>
      <w:rFonts w:ascii="Verdana" w:hAnsi="Verdana"/>
      <w:bCs/>
      <w:sz w:val="20"/>
      <w:szCs w:val="20"/>
      <w:lang w:val="pl-PL"/>
    </w:rPr>
  </w:style>
  <w:style w:type="character" w:customStyle="1" w:styleId="Heading2Char">
    <w:name w:val="Heading 2 Char"/>
    <w:link w:val="Heading2"/>
    <w:uiPriority w:val="9"/>
    <w:rsid w:val="009C25BE"/>
    <w:rPr>
      <w:rFonts w:ascii="Times New Roman" w:eastAsia="Times New Roman" w:hAnsi="Times New Roman"/>
      <w:b/>
      <w:bCs/>
      <w:iCs/>
      <w:color w:val="1F4E79"/>
      <w:sz w:val="26"/>
      <w:szCs w:val="28"/>
      <w:lang w:eastAsia="en-US"/>
    </w:rPr>
  </w:style>
  <w:style w:type="character" w:customStyle="1" w:styleId="Heading3Char">
    <w:name w:val="Heading 3 Char"/>
    <w:link w:val="Heading3"/>
    <w:uiPriority w:val="9"/>
    <w:rsid w:val="003F35FF"/>
    <w:rPr>
      <w:rFonts w:ascii="Times New Roman" w:eastAsia="Times New Roman" w:hAnsi="Times New Roman"/>
      <w:b/>
      <w:bCs/>
      <w:color w:val="1F4E79"/>
      <w:sz w:val="26"/>
      <w:szCs w:val="26"/>
      <w:lang w:eastAsia="en-US"/>
    </w:rPr>
  </w:style>
  <w:style w:type="character" w:customStyle="1" w:styleId="Heading4Char">
    <w:name w:val="Heading 4 Char"/>
    <w:link w:val="Heading4"/>
    <w:rsid w:val="00A74655"/>
    <w:rPr>
      <w:rFonts w:ascii="Calibri" w:eastAsia="Times New Roman" w:hAnsi="Calibri" w:cs="Times New Roman"/>
      <w:b/>
      <w:bCs/>
      <w:sz w:val="28"/>
      <w:szCs w:val="28"/>
      <w:lang w:eastAsia="en-US"/>
    </w:rPr>
  </w:style>
  <w:style w:type="table" w:styleId="TableGrid">
    <w:name w:val="Table Grid"/>
    <w:basedOn w:val="TableNormal"/>
    <w:uiPriority w:val="39"/>
    <w:rsid w:val="00A74655"/>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vorslikeitablice">
    <w:name w:val="izvor slike i tablice"/>
    <w:basedOn w:val="Normal"/>
    <w:link w:val="izvorslikeitabliceChar"/>
    <w:qFormat/>
    <w:rsid w:val="005A1840"/>
    <w:pPr>
      <w:jc w:val="center"/>
    </w:pPr>
    <w:rPr>
      <w:color w:val="1F4E79"/>
      <w:sz w:val="18"/>
      <w:lang w:eastAsia="hr-HR"/>
    </w:rPr>
  </w:style>
  <w:style w:type="character" w:styleId="Emphasis">
    <w:name w:val="Emphasis"/>
    <w:uiPriority w:val="20"/>
    <w:qFormat/>
    <w:rsid w:val="00232740"/>
    <w:rPr>
      <w:i/>
      <w:iCs/>
    </w:rPr>
  </w:style>
  <w:style w:type="character" w:customStyle="1" w:styleId="izvorslikeitabliceChar">
    <w:name w:val="izvor slike i tablice Char"/>
    <w:link w:val="izvorslikeitablice"/>
    <w:rsid w:val="005A1840"/>
    <w:rPr>
      <w:rFonts w:ascii="Times New Roman" w:hAnsi="Times New Roman"/>
      <w:color w:val="1F4E79"/>
      <w:sz w:val="18"/>
      <w:szCs w:val="22"/>
    </w:rPr>
  </w:style>
  <w:style w:type="paragraph" w:styleId="Subtitle">
    <w:name w:val="Subtitle"/>
    <w:basedOn w:val="Normal"/>
    <w:next w:val="Normal"/>
    <w:link w:val="SubtitleChar"/>
    <w:uiPriority w:val="11"/>
    <w:qFormat/>
    <w:rsid w:val="000A7E42"/>
    <w:pPr>
      <w:autoSpaceDE w:val="0"/>
      <w:autoSpaceDN w:val="0"/>
      <w:adjustRightInd w:val="0"/>
      <w:spacing w:after="240" w:line="240" w:lineRule="auto"/>
    </w:pPr>
    <w:rPr>
      <w:rFonts w:ascii="Verdana" w:hAnsi="Verdana"/>
      <w:b/>
      <w:bCs/>
      <w:color w:val="4BACC6"/>
      <w:sz w:val="20"/>
      <w:lang w:val="en-GB"/>
    </w:rPr>
  </w:style>
  <w:style w:type="character" w:customStyle="1" w:styleId="SubtitleChar">
    <w:name w:val="Subtitle Char"/>
    <w:link w:val="Subtitle"/>
    <w:uiPriority w:val="11"/>
    <w:rsid w:val="000A7E42"/>
    <w:rPr>
      <w:rFonts w:ascii="Verdana" w:hAnsi="Verdana"/>
      <w:b/>
      <w:bCs/>
      <w:color w:val="4BACC6"/>
      <w:szCs w:val="22"/>
      <w:lang w:val="en-GB" w:eastAsia="en-US"/>
    </w:rPr>
  </w:style>
  <w:style w:type="character" w:styleId="IntenseEmphasis">
    <w:name w:val="Intense Emphasis"/>
    <w:uiPriority w:val="21"/>
    <w:qFormat/>
    <w:rsid w:val="000A7E42"/>
    <w:rPr>
      <w:rFonts w:ascii="Verdana" w:hAnsi="Verdana"/>
      <w:b/>
      <w:bCs/>
      <w:i/>
      <w:iCs/>
      <w:color w:val="00CC99"/>
    </w:rPr>
  </w:style>
  <w:style w:type="paragraph" w:styleId="NoSpacing">
    <w:name w:val="No Spacing"/>
    <w:uiPriority w:val="1"/>
    <w:qFormat/>
    <w:rsid w:val="000A7E42"/>
    <w:rPr>
      <w:sz w:val="22"/>
      <w:szCs w:val="22"/>
      <w:lang w:val="en-GB" w:eastAsia="en-US"/>
    </w:rPr>
  </w:style>
  <w:style w:type="character" w:customStyle="1" w:styleId="hps">
    <w:name w:val="hps"/>
    <w:rsid w:val="003F75C4"/>
  </w:style>
  <w:style w:type="character" w:customStyle="1" w:styleId="addmd">
    <w:name w:val="addmd"/>
    <w:rsid w:val="009F360E"/>
  </w:style>
  <w:style w:type="paragraph" w:styleId="Quote">
    <w:name w:val="Quote"/>
    <w:basedOn w:val="Normal"/>
    <w:next w:val="Normal"/>
    <w:link w:val="QuoteChar"/>
    <w:uiPriority w:val="29"/>
    <w:qFormat/>
    <w:rsid w:val="002F691A"/>
    <w:pPr>
      <w:spacing w:after="160"/>
      <w:ind w:left="432" w:right="432"/>
    </w:pPr>
    <w:rPr>
      <w:rFonts w:ascii="Verdana" w:hAnsi="Verdana"/>
      <w:bCs/>
      <w:i/>
      <w:iCs/>
      <w:color w:val="000000"/>
      <w:sz w:val="20"/>
      <w:szCs w:val="20"/>
      <w:lang w:val="pl-PL"/>
    </w:rPr>
  </w:style>
  <w:style w:type="character" w:customStyle="1" w:styleId="QuoteChar">
    <w:name w:val="Quote Char"/>
    <w:link w:val="Quote"/>
    <w:uiPriority w:val="29"/>
    <w:rsid w:val="002F691A"/>
    <w:rPr>
      <w:rFonts w:ascii="Verdana" w:hAnsi="Verdana"/>
      <w:bCs/>
      <w:i/>
      <w:iCs/>
      <w:color w:val="000000"/>
      <w:lang w:val="pl-PL" w:eastAsia="en-US"/>
    </w:rPr>
  </w:style>
  <w:style w:type="character" w:customStyle="1" w:styleId="c-4">
    <w:name w:val="c-4"/>
    <w:rsid w:val="007822FB"/>
  </w:style>
  <w:style w:type="paragraph" w:customStyle="1" w:styleId="Default">
    <w:name w:val="Default"/>
    <w:rsid w:val="0091397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imetabliceislike">
    <w:name w:val="ime tablice i slike"/>
    <w:basedOn w:val="izvorslikeitablice"/>
    <w:link w:val="imetabliceislikeChar"/>
    <w:qFormat/>
    <w:rsid w:val="00F0574F"/>
    <w:rPr>
      <w:rFonts w:ascii="Arial" w:hAnsi="Arial"/>
      <w:b/>
      <w:i/>
      <w:color w:val="auto"/>
      <w:sz w:val="22"/>
    </w:rPr>
  </w:style>
  <w:style w:type="character" w:customStyle="1" w:styleId="shorttext">
    <w:name w:val="short_text"/>
    <w:rsid w:val="00EE0391"/>
  </w:style>
  <w:style w:type="character" w:customStyle="1" w:styleId="imetabliceislikeChar">
    <w:name w:val="ime tablice i slike Char"/>
    <w:link w:val="imetabliceislike"/>
    <w:rsid w:val="00F0574F"/>
    <w:rPr>
      <w:rFonts w:ascii="Arial" w:hAnsi="Arial"/>
      <w:b/>
      <w:i/>
      <w:sz w:val="22"/>
      <w:szCs w:val="22"/>
    </w:rPr>
  </w:style>
  <w:style w:type="paragraph" w:customStyle="1" w:styleId="tb-na16">
    <w:name w:val="tb-na16"/>
    <w:basedOn w:val="Normal"/>
    <w:rsid w:val="009673E1"/>
    <w:pPr>
      <w:spacing w:before="100" w:beforeAutospacing="1" w:after="100" w:afterAutospacing="1" w:line="240" w:lineRule="auto"/>
      <w:jc w:val="left"/>
    </w:pPr>
    <w:rPr>
      <w:rFonts w:eastAsia="Times New Roman"/>
      <w:szCs w:val="24"/>
      <w:lang w:eastAsia="hr-HR"/>
    </w:rPr>
  </w:style>
  <w:style w:type="paragraph" w:customStyle="1" w:styleId="t-12-9-fett-s">
    <w:name w:val="t-12-9-fett-s"/>
    <w:basedOn w:val="Normal"/>
    <w:rsid w:val="009673E1"/>
    <w:pPr>
      <w:spacing w:before="100" w:beforeAutospacing="1" w:after="100" w:afterAutospacing="1" w:line="240" w:lineRule="auto"/>
      <w:jc w:val="left"/>
    </w:pPr>
    <w:rPr>
      <w:rFonts w:eastAsia="Times New Roman"/>
      <w:szCs w:val="24"/>
      <w:lang w:eastAsia="hr-HR"/>
    </w:rPr>
  </w:style>
  <w:style w:type="character" w:styleId="FollowedHyperlink">
    <w:name w:val="FollowedHyperlink"/>
    <w:uiPriority w:val="99"/>
    <w:semiHidden/>
    <w:unhideWhenUsed/>
    <w:rsid w:val="00B05652"/>
    <w:rPr>
      <w:color w:val="954F72"/>
      <w:u w:val="single"/>
    </w:rPr>
  </w:style>
  <w:style w:type="paragraph" w:customStyle="1" w:styleId="doc-ti">
    <w:name w:val="doc-ti"/>
    <w:basedOn w:val="Normal"/>
    <w:rsid w:val="00602375"/>
    <w:pPr>
      <w:spacing w:before="100" w:beforeAutospacing="1" w:after="100" w:afterAutospacing="1" w:line="240" w:lineRule="auto"/>
      <w:jc w:val="left"/>
    </w:pPr>
    <w:rPr>
      <w:rFonts w:eastAsia="Times New Roman"/>
      <w:szCs w:val="24"/>
      <w:lang w:eastAsia="hr-HR"/>
    </w:rPr>
  </w:style>
  <w:style w:type="paragraph" w:customStyle="1" w:styleId="no-doc-c">
    <w:name w:val="no-doc-c"/>
    <w:basedOn w:val="Normal"/>
    <w:rsid w:val="00602375"/>
    <w:pPr>
      <w:spacing w:before="100" w:beforeAutospacing="1" w:after="100" w:afterAutospacing="1" w:line="240" w:lineRule="auto"/>
      <w:jc w:val="left"/>
    </w:pPr>
    <w:rPr>
      <w:rFonts w:eastAsia="Times New Roman"/>
      <w:szCs w:val="24"/>
      <w:lang w:eastAsia="hr-HR"/>
    </w:rPr>
  </w:style>
  <w:style w:type="paragraph" w:customStyle="1" w:styleId="Normal1">
    <w:name w:val="Normal1"/>
    <w:basedOn w:val="Normal"/>
    <w:rsid w:val="00602375"/>
    <w:pPr>
      <w:spacing w:before="100" w:beforeAutospacing="1" w:after="100" w:afterAutospacing="1" w:line="240" w:lineRule="auto"/>
      <w:jc w:val="left"/>
    </w:pPr>
    <w:rPr>
      <w:rFonts w:eastAsia="Times New Roman"/>
      <w:szCs w:val="24"/>
      <w:lang w:eastAsia="hr-HR"/>
    </w:rPr>
  </w:style>
  <w:style w:type="character" w:customStyle="1" w:styleId="bold">
    <w:name w:val="bold"/>
    <w:rsid w:val="00602375"/>
  </w:style>
  <w:style w:type="character" w:customStyle="1" w:styleId="apple-converted-space">
    <w:name w:val="apple-converted-space"/>
    <w:rsid w:val="00640149"/>
  </w:style>
  <w:style w:type="character" w:styleId="Strong">
    <w:name w:val="Strong"/>
    <w:basedOn w:val="DefaultParagraphFont"/>
    <w:uiPriority w:val="22"/>
    <w:qFormat/>
    <w:rsid w:val="001564FA"/>
    <w:rPr>
      <w:b/>
      <w:bCs/>
    </w:rPr>
  </w:style>
  <w:style w:type="paragraph" w:styleId="BodyText">
    <w:name w:val="Body Text"/>
    <w:basedOn w:val="Normal"/>
    <w:link w:val="BodyTextChar"/>
    <w:rsid w:val="00657882"/>
    <w:pPr>
      <w:spacing w:line="240" w:lineRule="auto"/>
    </w:pPr>
    <w:rPr>
      <w:rFonts w:ascii="Arial" w:eastAsia="Times New Roman" w:hAnsi="Arial"/>
      <w:sz w:val="22"/>
      <w:szCs w:val="24"/>
      <w:lang w:eastAsia="hr-HR"/>
    </w:rPr>
  </w:style>
  <w:style w:type="character" w:customStyle="1" w:styleId="BodyTextChar">
    <w:name w:val="Body Text Char"/>
    <w:basedOn w:val="DefaultParagraphFont"/>
    <w:link w:val="BodyText"/>
    <w:rsid w:val="00657882"/>
    <w:rPr>
      <w:rFonts w:ascii="Arial" w:eastAsia="Times New Roman"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F5BEA"/>
    <w:pPr>
      <w:spacing w:after="120" w:line="276" w:lineRule="auto"/>
      <w:jc w:val="both"/>
    </w:pPr>
    <w:rPr>
      <w:rFonts w:ascii="Times New Roman" w:hAnsi="Times New Roman"/>
      <w:sz w:val="24"/>
      <w:szCs w:val="22"/>
      <w:lang w:eastAsia="en-US"/>
    </w:rPr>
  </w:style>
  <w:style w:type="paragraph" w:styleId="Heading1">
    <w:name w:val="heading 1"/>
    <w:basedOn w:val="Normal"/>
    <w:next w:val="Normal"/>
    <w:link w:val="Heading1Char"/>
    <w:qFormat/>
    <w:rsid w:val="009C25BE"/>
    <w:pPr>
      <w:keepNext/>
      <w:numPr>
        <w:numId w:val="1"/>
      </w:numPr>
      <w:spacing w:line="240" w:lineRule="auto"/>
      <w:outlineLvl w:val="0"/>
    </w:pPr>
    <w:rPr>
      <w:rFonts w:eastAsia="Times New Roman" w:cs="Arial"/>
      <w:b/>
      <w:bCs/>
      <w:color w:val="1F4E79"/>
      <w:kern w:val="32"/>
      <w:sz w:val="28"/>
      <w:szCs w:val="32"/>
      <w:lang w:eastAsia="hr-HR"/>
    </w:rPr>
  </w:style>
  <w:style w:type="paragraph" w:styleId="Heading2">
    <w:name w:val="heading 2"/>
    <w:basedOn w:val="Normal"/>
    <w:next w:val="Normal"/>
    <w:link w:val="Heading2Char"/>
    <w:uiPriority w:val="9"/>
    <w:unhideWhenUsed/>
    <w:qFormat/>
    <w:rsid w:val="009C25BE"/>
    <w:pPr>
      <w:keepNext/>
      <w:numPr>
        <w:numId w:val="4"/>
      </w:numPr>
      <w:spacing w:before="240" w:after="60"/>
      <w:outlineLvl w:val="1"/>
    </w:pPr>
    <w:rPr>
      <w:rFonts w:eastAsia="Times New Roman"/>
      <w:b/>
      <w:bCs/>
      <w:iCs/>
      <w:color w:val="1F4E79"/>
      <w:sz w:val="26"/>
      <w:szCs w:val="28"/>
    </w:rPr>
  </w:style>
  <w:style w:type="paragraph" w:styleId="Heading3">
    <w:name w:val="heading 3"/>
    <w:basedOn w:val="Normal"/>
    <w:next w:val="Normal"/>
    <w:link w:val="Heading3Char"/>
    <w:uiPriority w:val="9"/>
    <w:unhideWhenUsed/>
    <w:qFormat/>
    <w:rsid w:val="003F35FF"/>
    <w:pPr>
      <w:keepNext/>
      <w:outlineLvl w:val="2"/>
    </w:pPr>
    <w:rPr>
      <w:rFonts w:eastAsia="Times New Roman"/>
      <w:b/>
      <w:bCs/>
      <w:color w:val="1F4E79"/>
      <w:sz w:val="26"/>
      <w:szCs w:val="26"/>
    </w:rPr>
  </w:style>
  <w:style w:type="paragraph" w:styleId="Heading4">
    <w:name w:val="heading 4"/>
    <w:basedOn w:val="Normal"/>
    <w:next w:val="Normal"/>
    <w:link w:val="Heading4Char"/>
    <w:uiPriority w:val="9"/>
    <w:semiHidden/>
    <w:unhideWhenUsed/>
    <w:qFormat/>
    <w:rsid w:val="00A7465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F4226"/>
    <w:pPr>
      <w:spacing w:after="0" w:line="240" w:lineRule="auto"/>
    </w:pPr>
    <w:rPr>
      <w:rFonts w:eastAsia="Times New Roman"/>
      <w:b/>
      <w:bCs/>
      <w:i/>
      <w:szCs w:val="20"/>
      <w:lang w:eastAsia="hr-HR"/>
    </w:rPr>
  </w:style>
  <w:style w:type="paragraph" w:styleId="BalloonText">
    <w:name w:val="Balloon Text"/>
    <w:basedOn w:val="Normal"/>
    <w:link w:val="BalloonTextChar"/>
    <w:uiPriority w:val="99"/>
    <w:semiHidden/>
    <w:unhideWhenUsed/>
    <w:rsid w:val="00B656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56DC"/>
    <w:rPr>
      <w:rFonts w:ascii="Tahoma" w:hAnsi="Tahoma" w:cs="Tahoma"/>
      <w:sz w:val="16"/>
      <w:szCs w:val="16"/>
    </w:rPr>
  </w:style>
  <w:style w:type="paragraph" w:styleId="FootnoteText">
    <w:name w:val="footnote text"/>
    <w:basedOn w:val="Normal"/>
    <w:link w:val="FootnoteTextChar"/>
    <w:uiPriority w:val="99"/>
    <w:rsid w:val="00956240"/>
    <w:pPr>
      <w:spacing w:after="0" w:line="240" w:lineRule="auto"/>
    </w:pPr>
    <w:rPr>
      <w:rFonts w:eastAsia="Times New Roman"/>
      <w:sz w:val="20"/>
      <w:szCs w:val="20"/>
      <w:lang w:eastAsia="hr-HR"/>
    </w:rPr>
  </w:style>
  <w:style w:type="character" w:customStyle="1" w:styleId="FootnoteTextChar">
    <w:name w:val="Footnote Text Char"/>
    <w:link w:val="FootnoteText"/>
    <w:uiPriority w:val="99"/>
    <w:rsid w:val="00956240"/>
    <w:rPr>
      <w:rFonts w:ascii="Times New Roman" w:eastAsia="Times New Roman" w:hAnsi="Times New Roman" w:cs="Times New Roman"/>
      <w:sz w:val="20"/>
      <w:szCs w:val="20"/>
      <w:lang w:eastAsia="hr-HR"/>
    </w:rPr>
  </w:style>
  <w:style w:type="character" w:styleId="FootnoteReference">
    <w:name w:val="footnote reference"/>
    <w:uiPriority w:val="99"/>
    <w:semiHidden/>
    <w:rsid w:val="00956240"/>
    <w:rPr>
      <w:vertAlign w:val="superscript"/>
    </w:rPr>
  </w:style>
  <w:style w:type="character" w:customStyle="1" w:styleId="Heading1Char">
    <w:name w:val="Heading 1 Char"/>
    <w:link w:val="Heading1"/>
    <w:rsid w:val="009C25BE"/>
    <w:rPr>
      <w:rFonts w:ascii="Times New Roman" w:eastAsia="Times New Roman" w:hAnsi="Times New Roman" w:cs="Arial"/>
      <w:b/>
      <w:bCs/>
      <w:color w:val="1F4E79"/>
      <w:kern w:val="32"/>
      <w:sz w:val="28"/>
      <w:szCs w:val="32"/>
    </w:rPr>
  </w:style>
  <w:style w:type="paragraph" w:styleId="ListParagraph">
    <w:name w:val="List Paragraph"/>
    <w:basedOn w:val="Normal"/>
    <w:uiPriority w:val="34"/>
    <w:qFormat/>
    <w:rsid w:val="00382980"/>
    <w:pPr>
      <w:ind w:left="720"/>
      <w:contextualSpacing/>
    </w:pPr>
  </w:style>
  <w:style w:type="paragraph" w:styleId="EndnoteText">
    <w:name w:val="endnote text"/>
    <w:basedOn w:val="Normal"/>
    <w:link w:val="EndnoteTextChar"/>
    <w:uiPriority w:val="99"/>
    <w:semiHidden/>
    <w:unhideWhenUsed/>
    <w:rsid w:val="0038634C"/>
    <w:pPr>
      <w:spacing w:after="0" w:line="240" w:lineRule="auto"/>
    </w:pPr>
    <w:rPr>
      <w:sz w:val="20"/>
      <w:szCs w:val="20"/>
    </w:rPr>
  </w:style>
  <w:style w:type="character" w:customStyle="1" w:styleId="EndnoteTextChar">
    <w:name w:val="Endnote Text Char"/>
    <w:link w:val="EndnoteText"/>
    <w:uiPriority w:val="99"/>
    <w:semiHidden/>
    <w:rsid w:val="0038634C"/>
    <w:rPr>
      <w:sz w:val="20"/>
      <w:szCs w:val="20"/>
    </w:rPr>
  </w:style>
  <w:style w:type="character" w:styleId="EndnoteReference">
    <w:name w:val="endnote reference"/>
    <w:uiPriority w:val="99"/>
    <w:semiHidden/>
    <w:unhideWhenUsed/>
    <w:rsid w:val="0038634C"/>
    <w:rPr>
      <w:vertAlign w:val="superscript"/>
    </w:rPr>
  </w:style>
  <w:style w:type="character" w:styleId="Hyperlink">
    <w:name w:val="Hyperlink"/>
    <w:uiPriority w:val="99"/>
    <w:unhideWhenUsed/>
    <w:rsid w:val="0038634C"/>
    <w:rPr>
      <w:color w:val="0000FF"/>
      <w:u w:val="single"/>
    </w:rPr>
  </w:style>
  <w:style w:type="character" w:styleId="CommentReference">
    <w:name w:val="annotation reference"/>
    <w:uiPriority w:val="99"/>
    <w:semiHidden/>
    <w:unhideWhenUsed/>
    <w:rsid w:val="00053F77"/>
    <w:rPr>
      <w:sz w:val="16"/>
      <w:szCs w:val="16"/>
    </w:rPr>
  </w:style>
  <w:style w:type="paragraph" w:styleId="CommentText">
    <w:name w:val="annotation text"/>
    <w:basedOn w:val="Normal"/>
    <w:link w:val="CommentTextChar"/>
    <w:uiPriority w:val="99"/>
    <w:unhideWhenUsed/>
    <w:rsid w:val="00053F77"/>
    <w:rPr>
      <w:sz w:val="20"/>
      <w:szCs w:val="20"/>
    </w:rPr>
  </w:style>
  <w:style w:type="character" w:customStyle="1" w:styleId="CommentTextChar">
    <w:name w:val="Comment Text Char"/>
    <w:link w:val="CommentText"/>
    <w:uiPriority w:val="99"/>
    <w:rsid w:val="00053F77"/>
    <w:rPr>
      <w:lang w:eastAsia="en-US"/>
    </w:rPr>
  </w:style>
  <w:style w:type="paragraph" w:styleId="CommentSubject">
    <w:name w:val="annotation subject"/>
    <w:basedOn w:val="CommentText"/>
    <w:next w:val="CommentText"/>
    <w:link w:val="CommentSubjectChar"/>
    <w:uiPriority w:val="99"/>
    <w:semiHidden/>
    <w:unhideWhenUsed/>
    <w:rsid w:val="00053F77"/>
    <w:rPr>
      <w:b/>
      <w:bCs/>
    </w:rPr>
  </w:style>
  <w:style w:type="character" w:customStyle="1" w:styleId="CommentSubjectChar">
    <w:name w:val="Comment Subject Char"/>
    <w:link w:val="CommentSubject"/>
    <w:uiPriority w:val="99"/>
    <w:semiHidden/>
    <w:rsid w:val="00053F77"/>
    <w:rPr>
      <w:b/>
      <w:bCs/>
      <w:lang w:eastAsia="en-US"/>
    </w:rPr>
  </w:style>
  <w:style w:type="paragraph" w:styleId="TOC1">
    <w:name w:val="toc 1"/>
    <w:basedOn w:val="Normal"/>
    <w:next w:val="Normal"/>
    <w:autoRedefine/>
    <w:uiPriority w:val="39"/>
    <w:qFormat/>
    <w:rsid w:val="00DF47FC"/>
    <w:pPr>
      <w:tabs>
        <w:tab w:val="left" w:pos="480"/>
        <w:tab w:val="left" w:pos="880"/>
        <w:tab w:val="right" w:leader="dot" w:pos="9060"/>
      </w:tabs>
      <w:ind w:right="543"/>
    </w:pPr>
    <w:rPr>
      <w:rFonts w:eastAsia="Times New Roman"/>
      <w:szCs w:val="24"/>
      <w:lang w:eastAsia="hr-HR"/>
    </w:rPr>
  </w:style>
  <w:style w:type="paragraph" w:styleId="TableofFigures">
    <w:name w:val="table of figures"/>
    <w:basedOn w:val="Normal"/>
    <w:next w:val="Normal"/>
    <w:uiPriority w:val="99"/>
    <w:rsid w:val="006A29BE"/>
    <w:pPr>
      <w:spacing w:after="0" w:line="240" w:lineRule="auto"/>
    </w:pPr>
    <w:rPr>
      <w:rFonts w:eastAsia="Times New Roman"/>
      <w:szCs w:val="24"/>
      <w:lang w:eastAsia="hr-HR"/>
    </w:rPr>
  </w:style>
  <w:style w:type="paragraph" w:styleId="TOCHeading">
    <w:name w:val="TOC Heading"/>
    <w:basedOn w:val="Heading1"/>
    <w:next w:val="Normal"/>
    <w:uiPriority w:val="39"/>
    <w:qFormat/>
    <w:rsid w:val="008E5F07"/>
    <w:pPr>
      <w:keepLines/>
      <w:spacing w:before="480" w:after="0" w:line="276" w:lineRule="auto"/>
      <w:outlineLvl w:val="9"/>
    </w:pPr>
    <w:rPr>
      <w:rFonts w:ascii="Cambria" w:eastAsia="MS Gothic" w:hAnsi="Cambria" w:cs="Times New Roman"/>
      <w:color w:val="365F91"/>
      <w:kern w:val="0"/>
      <w:szCs w:val="28"/>
      <w:lang w:val="en-US" w:eastAsia="ja-JP"/>
    </w:rPr>
  </w:style>
  <w:style w:type="paragraph" w:styleId="TOC2">
    <w:name w:val="toc 2"/>
    <w:basedOn w:val="Normal"/>
    <w:next w:val="Normal"/>
    <w:autoRedefine/>
    <w:uiPriority w:val="39"/>
    <w:unhideWhenUsed/>
    <w:qFormat/>
    <w:rsid w:val="008E5F07"/>
    <w:pPr>
      <w:spacing w:after="100"/>
      <w:ind w:left="220"/>
    </w:pPr>
    <w:rPr>
      <w:rFonts w:ascii="Calibri" w:eastAsia="MS Mincho" w:hAnsi="Calibri" w:cs="Arial"/>
      <w:lang w:val="en-US" w:eastAsia="ja-JP"/>
    </w:rPr>
  </w:style>
  <w:style w:type="paragraph" w:styleId="TOC3">
    <w:name w:val="toc 3"/>
    <w:basedOn w:val="Normal"/>
    <w:next w:val="Normal"/>
    <w:autoRedefine/>
    <w:uiPriority w:val="39"/>
    <w:unhideWhenUsed/>
    <w:qFormat/>
    <w:rsid w:val="008E5F07"/>
    <w:pPr>
      <w:spacing w:after="100"/>
      <w:ind w:left="440"/>
    </w:pPr>
    <w:rPr>
      <w:rFonts w:ascii="Calibri" w:eastAsia="MS Mincho" w:hAnsi="Calibri" w:cs="Arial"/>
      <w:lang w:val="en-US" w:eastAsia="ja-JP"/>
    </w:rPr>
  </w:style>
  <w:style w:type="character" w:styleId="SubtleEmphasis">
    <w:name w:val="Subtle Emphasis"/>
    <w:uiPriority w:val="19"/>
    <w:qFormat/>
    <w:rsid w:val="00A471A2"/>
    <w:rPr>
      <w:i/>
      <w:iCs/>
      <w:color w:val="808080"/>
    </w:rPr>
  </w:style>
  <w:style w:type="paragraph" w:styleId="Header">
    <w:name w:val="header"/>
    <w:basedOn w:val="Normal"/>
    <w:link w:val="HeaderChar"/>
    <w:uiPriority w:val="99"/>
    <w:unhideWhenUsed/>
    <w:rsid w:val="00A471A2"/>
    <w:pPr>
      <w:tabs>
        <w:tab w:val="center" w:pos="4536"/>
        <w:tab w:val="right" w:pos="9072"/>
      </w:tabs>
      <w:spacing w:after="0" w:line="240" w:lineRule="auto"/>
    </w:pPr>
    <w:rPr>
      <w:rFonts w:ascii="Calibri" w:hAnsi="Calibri"/>
    </w:rPr>
  </w:style>
  <w:style w:type="character" w:customStyle="1" w:styleId="HeaderChar">
    <w:name w:val="Header Char"/>
    <w:link w:val="Header"/>
    <w:uiPriority w:val="99"/>
    <w:rsid w:val="00A471A2"/>
    <w:rPr>
      <w:sz w:val="22"/>
      <w:szCs w:val="22"/>
      <w:lang w:eastAsia="en-US"/>
    </w:rPr>
  </w:style>
  <w:style w:type="paragraph" w:styleId="Footer">
    <w:name w:val="footer"/>
    <w:basedOn w:val="Normal"/>
    <w:link w:val="FooterChar"/>
    <w:uiPriority w:val="99"/>
    <w:unhideWhenUsed/>
    <w:rsid w:val="00A471A2"/>
    <w:pPr>
      <w:tabs>
        <w:tab w:val="center" w:pos="4536"/>
        <w:tab w:val="right" w:pos="9072"/>
      </w:tabs>
      <w:spacing w:after="0" w:line="240" w:lineRule="auto"/>
    </w:pPr>
    <w:rPr>
      <w:rFonts w:ascii="Calibri" w:hAnsi="Calibri"/>
    </w:rPr>
  </w:style>
  <w:style w:type="character" w:customStyle="1" w:styleId="FooterChar">
    <w:name w:val="Footer Char"/>
    <w:link w:val="Footer"/>
    <w:uiPriority w:val="99"/>
    <w:rsid w:val="00A471A2"/>
    <w:rPr>
      <w:sz w:val="22"/>
      <w:szCs w:val="22"/>
      <w:lang w:eastAsia="en-US"/>
    </w:rPr>
  </w:style>
  <w:style w:type="paragraph" w:styleId="NormalWeb">
    <w:name w:val="Normal (Web)"/>
    <w:basedOn w:val="Normal"/>
    <w:uiPriority w:val="99"/>
    <w:semiHidden/>
    <w:unhideWhenUsed/>
    <w:rsid w:val="00760BE5"/>
    <w:pPr>
      <w:spacing w:before="100" w:beforeAutospacing="1" w:after="100" w:afterAutospacing="1" w:line="240" w:lineRule="auto"/>
      <w:jc w:val="left"/>
    </w:pPr>
    <w:rPr>
      <w:rFonts w:eastAsia="Times New Roman"/>
      <w:szCs w:val="24"/>
      <w:lang w:eastAsia="hr-HR"/>
    </w:rPr>
  </w:style>
  <w:style w:type="paragraph" w:styleId="ListBullet">
    <w:name w:val="List Bullet"/>
    <w:basedOn w:val="Normal"/>
    <w:uiPriority w:val="99"/>
    <w:unhideWhenUsed/>
    <w:rsid w:val="000F67F7"/>
    <w:pPr>
      <w:numPr>
        <w:numId w:val="3"/>
      </w:numPr>
      <w:tabs>
        <w:tab w:val="clear" w:pos="360"/>
      </w:tabs>
      <w:spacing w:after="160"/>
      <w:ind w:left="720"/>
      <w:contextualSpacing/>
    </w:pPr>
    <w:rPr>
      <w:rFonts w:ascii="Verdana" w:hAnsi="Verdana"/>
      <w:bCs/>
      <w:sz w:val="20"/>
      <w:szCs w:val="20"/>
      <w:lang w:val="pl-PL"/>
    </w:rPr>
  </w:style>
  <w:style w:type="character" w:customStyle="1" w:styleId="Heading2Char">
    <w:name w:val="Heading 2 Char"/>
    <w:link w:val="Heading2"/>
    <w:uiPriority w:val="9"/>
    <w:rsid w:val="009C25BE"/>
    <w:rPr>
      <w:rFonts w:ascii="Times New Roman" w:eastAsia="Times New Roman" w:hAnsi="Times New Roman"/>
      <w:b/>
      <w:bCs/>
      <w:iCs/>
      <w:color w:val="1F4E79"/>
      <w:sz w:val="26"/>
      <w:szCs w:val="28"/>
      <w:lang w:eastAsia="en-US"/>
    </w:rPr>
  </w:style>
  <w:style w:type="character" w:customStyle="1" w:styleId="Heading3Char">
    <w:name w:val="Heading 3 Char"/>
    <w:link w:val="Heading3"/>
    <w:uiPriority w:val="9"/>
    <w:rsid w:val="003F35FF"/>
    <w:rPr>
      <w:rFonts w:ascii="Times New Roman" w:eastAsia="Times New Roman" w:hAnsi="Times New Roman"/>
      <w:b/>
      <w:bCs/>
      <w:color w:val="1F4E79"/>
      <w:sz w:val="26"/>
      <w:szCs w:val="26"/>
      <w:lang w:eastAsia="en-US"/>
    </w:rPr>
  </w:style>
  <w:style w:type="character" w:customStyle="1" w:styleId="Heading4Char">
    <w:name w:val="Heading 4 Char"/>
    <w:link w:val="Heading4"/>
    <w:rsid w:val="00A74655"/>
    <w:rPr>
      <w:rFonts w:ascii="Calibri" w:eastAsia="Times New Roman" w:hAnsi="Calibri" w:cs="Times New Roman"/>
      <w:b/>
      <w:bCs/>
      <w:sz w:val="28"/>
      <w:szCs w:val="28"/>
      <w:lang w:eastAsia="en-US"/>
    </w:rPr>
  </w:style>
  <w:style w:type="table" w:styleId="TableGrid">
    <w:name w:val="Table Grid"/>
    <w:basedOn w:val="TableNormal"/>
    <w:uiPriority w:val="39"/>
    <w:rsid w:val="00A74655"/>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vorslikeitablice">
    <w:name w:val="izvor slike i tablice"/>
    <w:basedOn w:val="Normal"/>
    <w:link w:val="izvorslikeitabliceChar"/>
    <w:qFormat/>
    <w:rsid w:val="005A1840"/>
    <w:pPr>
      <w:jc w:val="center"/>
    </w:pPr>
    <w:rPr>
      <w:color w:val="1F4E79"/>
      <w:sz w:val="18"/>
      <w:lang w:eastAsia="hr-HR"/>
    </w:rPr>
  </w:style>
  <w:style w:type="character" w:styleId="Emphasis">
    <w:name w:val="Emphasis"/>
    <w:uiPriority w:val="20"/>
    <w:qFormat/>
    <w:rsid w:val="00232740"/>
    <w:rPr>
      <w:i/>
      <w:iCs/>
    </w:rPr>
  </w:style>
  <w:style w:type="character" w:customStyle="1" w:styleId="izvorslikeitabliceChar">
    <w:name w:val="izvor slike i tablice Char"/>
    <w:link w:val="izvorslikeitablice"/>
    <w:rsid w:val="005A1840"/>
    <w:rPr>
      <w:rFonts w:ascii="Times New Roman" w:hAnsi="Times New Roman"/>
      <w:color w:val="1F4E79"/>
      <w:sz w:val="18"/>
      <w:szCs w:val="22"/>
    </w:rPr>
  </w:style>
  <w:style w:type="paragraph" w:styleId="Subtitle">
    <w:name w:val="Subtitle"/>
    <w:basedOn w:val="Normal"/>
    <w:next w:val="Normal"/>
    <w:link w:val="SubtitleChar"/>
    <w:uiPriority w:val="11"/>
    <w:qFormat/>
    <w:rsid w:val="000A7E42"/>
    <w:pPr>
      <w:autoSpaceDE w:val="0"/>
      <w:autoSpaceDN w:val="0"/>
      <w:adjustRightInd w:val="0"/>
      <w:spacing w:after="240" w:line="240" w:lineRule="auto"/>
    </w:pPr>
    <w:rPr>
      <w:rFonts w:ascii="Verdana" w:hAnsi="Verdana"/>
      <w:b/>
      <w:bCs/>
      <w:color w:val="4BACC6"/>
      <w:sz w:val="20"/>
      <w:lang w:val="en-GB"/>
    </w:rPr>
  </w:style>
  <w:style w:type="character" w:customStyle="1" w:styleId="SubtitleChar">
    <w:name w:val="Subtitle Char"/>
    <w:link w:val="Subtitle"/>
    <w:uiPriority w:val="11"/>
    <w:rsid w:val="000A7E42"/>
    <w:rPr>
      <w:rFonts w:ascii="Verdana" w:hAnsi="Verdana"/>
      <w:b/>
      <w:bCs/>
      <w:color w:val="4BACC6"/>
      <w:szCs w:val="22"/>
      <w:lang w:val="en-GB" w:eastAsia="en-US"/>
    </w:rPr>
  </w:style>
  <w:style w:type="character" w:styleId="IntenseEmphasis">
    <w:name w:val="Intense Emphasis"/>
    <w:uiPriority w:val="21"/>
    <w:qFormat/>
    <w:rsid w:val="000A7E42"/>
    <w:rPr>
      <w:rFonts w:ascii="Verdana" w:hAnsi="Verdana"/>
      <w:b/>
      <w:bCs/>
      <w:i/>
      <w:iCs/>
      <w:color w:val="00CC99"/>
    </w:rPr>
  </w:style>
  <w:style w:type="paragraph" w:styleId="NoSpacing">
    <w:name w:val="No Spacing"/>
    <w:uiPriority w:val="1"/>
    <w:qFormat/>
    <w:rsid w:val="000A7E42"/>
    <w:rPr>
      <w:sz w:val="22"/>
      <w:szCs w:val="22"/>
      <w:lang w:val="en-GB" w:eastAsia="en-US"/>
    </w:rPr>
  </w:style>
  <w:style w:type="character" w:customStyle="1" w:styleId="hps">
    <w:name w:val="hps"/>
    <w:rsid w:val="003F75C4"/>
  </w:style>
  <w:style w:type="character" w:customStyle="1" w:styleId="addmd">
    <w:name w:val="addmd"/>
    <w:rsid w:val="009F360E"/>
  </w:style>
  <w:style w:type="paragraph" w:styleId="Quote">
    <w:name w:val="Quote"/>
    <w:basedOn w:val="Normal"/>
    <w:next w:val="Normal"/>
    <w:link w:val="QuoteChar"/>
    <w:uiPriority w:val="29"/>
    <w:qFormat/>
    <w:rsid w:val="002F691A"/>
    <w:pPr>
      <w:spacing w:after="160"/>
      <w:ind w:left="432" w:right="432"/>
    </w:pPr>
    <w:rPr>
      <w:rFonts w:ascii="Verdana" w:hAnsi="Verdana"/>
      <w:bCs/>
      <w:i/>
      <w:iCs/>
      <w:color w:val="000000"/>
      <w:sz w:val="20"/>
      <w:szCs w:val="20"/>
      <w:lang w:val="pl-PL"/>
    </w:rPr>
  </w:style>
  <w:style w:type="character" w:customStyle="1" w:styleId="QuoteChar">
    <w:name w:val="Quote Char"/>
    <w:link w:val="Quote"/>
    <w:uiPriority w:val="29"/>
    <w:rsid w:val="002F691A"/>
    <w:rPr>
      <w:rFonts w:ascii="Verdana" w:hAnsi="Verdana"/>
      <w:bCs/>
      <w:i/>
      <w:iCs/>
      <w:color w:val="000000"/>
      <w:lang w:val="pl-PL" w:eastAsia="en-US"/>
    </w:rPr>
  </w:style>
  <w:style w:type="character" w:customStyle="1" w:styleId="c-4">
    <w:name w:val="c-4"/>
    <w:rsid w:val="007822FB"/>
  </w:style>
  <w:style w:type="paragraph" w:customStyle="1" w:styleId="Default">
    <w:name w:val="Default"/>
    <w:rsid w:val="0091397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imetabliceislike">
    <w:name w:val="ime tablice i slike"/>
    <w:basedOn w:val="izvorslikeitablice"/>
    <w:link w:val="imetabliceislikeChar"/>
    <w:qFormat/>
    <w:rsid w:val="00F0574F"/>
    <w:rPr>
      <w:rFonts w:ascii="Arial" w:hAnsi="Arial"/>
      <w:b/>
      <w:i/>
      <w:color w:val="auto"/>
      <w:sz w:val="22"/>
    </w:rPr>
  </w:style>
  <w:style w:type="character" w:customStyle="1" w:styleId="shorttext">
    <w:name w:val="short_text"/>
    <w:rsid w:val="00EE0391"/>
  </w:style>
  <w:style w:type="character" w:customStyle="1" w:styleId="imetabliceislikeChar">
    <w:name w:val="ime tablice i slike Char"/>
    <w:link w:val="imetabliceislike"/>
    <w:rsid w:val="00F0574F"/>
    <w:rPr>
      <w:rFonts w:ascii="Arial" w:hAnsi="Arial"/>
      <w:b/>
      <w:i/>
      <w:sz w:val="22"/>
      <w:szCs w:val="22"/>
    </w:rPr>
  </w:style>
  <w:style w:type="paragraph" w:customStyle="1" w:styleId="tb-na16">
    <w:name w:val="tb-na16"/>
    <w:basedOn w:val="Normal"/>
    <w:rsid w:val="009673E1"/>
    <w:pPr>
      <w:spacing w:before="100" w:beforeAutospacing="1" w:after="100" w:afterAutospacing="1" w:line="240" w:lineRule="auto"/>
      <w:jc w:val="left"/>
    </w:pPr>
    <w:rPr>
      <w:rFonts w:eastAsia="Times New Roman"/>
      <w:szCs w:val="24"/>
      <w:lang w:eastAsia="hr-HR"/>
    </w:rPr>
  </w:style>
  <w:style w:type="paragraph" w:customStyle="1" w:styleId="t-12-9-fett-s">
    <w:name w:val="t-12-9-fett-s"/>
    <w:basedOn w:val="Normal"/>
    <w:rsid w:val="009673E1"/>
    <w:pPr>
      <w:spacing w:before="100" w:beforeAutospacing="1" w:after="100" w:afterAutospacing="1" w:line="240" w:lineRule="auto"/>
      <w:jc w:val="left"/>
    </w:pPr>
    <w:rPr>
      <w:rFonts w:eastAsia="Times New Roman"/>
      <w:szCs w:val="24"/>
      <w:lang w:eastAsia="hr-HR"/>
    </w:rPr>
  </w:style>
  <w:style w:type="character" w:styleId="FollowedHyperlink">
    <w:name w:val="FollowedHyperlink"/>
    <w:uiPriority w:val="99"/>
    <w:semiHidden/>
    <w:unhideWhenUsed/>
    <w:rsid w:val="00B05652"/>
    <w:rPr>
      <w:color w:val="954F72"/>
      <w:u w:val="single"/>
    </w:rPr>
  </w:style>
  <w:style w:type="paragraph" w:customStyle="1" w:styleId="doc-ti">
    <w:name w:val="doc-ti"/>
    <w:basedOn w:val="Normal"/>
    <w:rsid w:val="00602375"/>
    <w:pPr>
      <w:spacing w:before="100" w:beforeAutospacing="1" w:after="100" w:afterAutospacing="1" w:line="240" w:lineRule="auto"/>
      <w:jc w:val="left"/>
    </w:pPr>
    <w:rPr>
      <w:rFonts w:eastAsia="Times New Roman"/>
      <w:szCs w:val="24"/>
      <w:lang w:eastAsia="hr-HR"/>
    </w:rPr>
  </w:style>
  <w:style w:type="paragraph" w:customStyle="1" w:styleId="no-doc-c">
    <w:name w:val="no-doc-c"/>
    <w:basedOn w:val="Normal"/>
    <w:rsid w:val="00602375"/>
    <w:pPr>
      <w:spacing w:before="100" w:beforeAutospacing="1" w:after="100" w:afterAutospacing="1" w:line="240" w:lineRule="auto"/>
      <w:jc w:val="left"/>
    </w:pPr>
    <w:rPr>
      <w:rFonts w:eastAsia="Times New Roman"/>
      <w:szCs w:val="24"/>
      <w:lang w:eastAsia="hr-HR"/>
    </w:rPr>
  </w:style>
  <w:style w:type="paragraph" w:customStyle="1" w:styleId="Normal1">
    <w:name w:val="Normal1"/>
    <w:basedOn w:val="Normal"/>
    <w:rsid w:val="00602375"/>
    <w:pPr>
      <w:spacing w:before="100" w:beforeAutospacing="1" w:after="100" w:afterAutospacing="1" w:line="240" w:lineRule="auto"/>
      <w:jc w:val="left"/>
    </w:pPr>
    <w:rPr>
      <w:rFonts w:eastAsia="Times New Roman"/>
      <w:szCs w:val="24"/>
      <w:lang w:eastAsia="hr-HR"/>
    </w:rPr>
  </w:style>
  <w:style w:type="character" w:customStyle="1" w:styleId="bold">
    <w:name w:val="bold"/>
    <w:rsid w:val="00602375"/>
  </w:style>
  <w:style w:type="character" w:customStyle="1" w:styleId="apple-converted-space">
    <w:name w:val="apple-converted-space"/>
    <w:rsid w:val="00640149"/>
  </w:style>
  <w:style w:type="character" w:styleId="Strong">
    <w:name w:val="Strong"/>
    <w:basedOn w:val="DefaultParagraphFont"/>
    <w:uiPriority w:val="22"/>
    <w:qFormat/>
    <w:rsid w:val="001564FA"/>
    <w:rPr>
      <w:b/>
      <w:bCs/>
    </w:rPr>
  </w:style>
  <w:style w:type="paragraph" w:styleId="BodyText">
    <w:name w:val="Body Text"/>
    <w:basedOn w:val="Normal"/>
    <w:link w:val="BodyTextChar"/>
    <w:rsid w:val="00657882"/>
    <w:pPr>
      <w:spacing w:line="240" w:lineRule="auto"/>
    </w:pPr>
    <w:rPr>
      <w:rFonts w:ascii="Arial" w:eastAsia="Times New Roman" w:hAnsi="Arial"/>
      <w:sz w:val="22"/>
      <w:szCs w:val="24"/>
      <w:lang w:eastAsia="hr-HR"/>
    </w:rPr>
  </w:style>
  <w:style w:type="character" w:customStyle="1" w:styleId="BodyTextChar">
    <w:name w:val="Body Text Char"/>
    <w:basedOn w:val="DefaultParagraphFont"/>
    <w:link w:val="BodyText"/>
    <w:rsid w:val="00657882"/>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1612">
      <w:bodyDiv w:val="1"/>
      <w:marLeft w:val="0"/>
      <w:marRight w:val="0"/>
      <w:marTop w:val="0"/>
      <w:marBottom w:val="0"/>
      <w:divBdr>
        <w:top w:val="none" w:sz="0" w:space="0" w:color="auto"/>
        <w:left w:val="none" w:sz="0" w:space="0" w:color="auto"/>
        <w:bottom w:val="none" w:sz="0" w:space="0" w:color="auto"/>
        <w:right w:val="none" w:sz="0" w:space="0" w:color="auto"/>
      </w:divBdr>
      <w:divsChild>
        <w:div w:id="582688737">
          <w:marLeft w:val="0"/>
          <w:marRight w:val="0"/>
          <w:marTop w:val="0"/>
          <w:marBottom w:val="0"/>
          <w:divBdr>
            <w:top w:val="none" w:sz="0" w:space="0" w:color="auto"/>
            <w:left w:val="none" w:sz="0" w:space="0" w:color="auto"/>
            <w:bottom w:val="none" w:sz="0" w:space="0" w:color="auto"/>
            <w:right w:val="none" w:sz="0" w:space="0" w:color="auto"/>
          </w:divBdr>
          <w:divsChild>
            <w:div w:id="455224274">
              <w:marLeft w:val="0"/>
              <w:marRight w:val="0"/>
              <w:marTop w:val="0"/>
              <w:marBottom w:val="0"/>
              <w:divBdr>
                <w:top w:val="none" w:sz="0" w:space="0" w:color="auto"/>
                <w:left w:val="none" w:sz="0" w:space="0" w:color="auto"/>
                <w:bottom w:val="none" w:sz="0" w:space="0" w:color="auto"/>
                <w:right w:val="none" w:sz="0" w:space="0" w:color="auto"/>
              </w:divBdr>
              <w:divsChild>
                <w:div w:id="511184307">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sChild>
                        <w:div w:id="9083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8825">
      <w:bodyDiv w:val="1"/>
      <w:marLeft w:val="0"/>
      <w:marRight w:val="0"/>
      <w:marTop w:val="0"/>
      <w:marBottom w:val="0"/>
      <w:divBdr>
        <w:top w:val="none" w:sz="0" w:space="0" w:color="auto"/>
        <w:left w:val="none" w:sz="0" w:space="0" w:color="auto"/>
        <w:bottom w:val="none" w:sz="0" w:space="0" w:color="auto"/>
        <w:right w:val="none" w:sz="0" w:space="0" w:color="auto"/>
      </w:divBdr>
    </w:div>
    <w:div w:id="451825765">
      <w:bodyDiv w:val="1"/>
      <w:marLeft w:val="0"/>
      <w:marRight w:val="0"/>
      <w:marTop w:val="0"/>
      <w:marBottom w:val="0"/>
      <w:divBdr>
        <w:top w:val="none" w:sz="0" w:space="0" w:color="auto"/>
        <w:left w:val="none" w:sz="0" w:space="0" w:color="auto"/>
        <w:bottom w:val="none" w:sz="0" w:space="0" w:color="auto"/>
        <w:right w:val="none" w:sz="0" w:space="0" w:color="auto"/>
      </w:divBdr>
    </w:div>
    <w:div w:id="551114477">
      <w:bodyDiv w:val="1"/>
      <w:marLeft w:val="0"/>
      <w:marRight w:val="0"/>
      <w:marTop w:val="0"/>
      <w:marBottom w:val="0"/>
      <w:divBdr>
        <w:top w:val="none" w:sz="0" w:space="0" w:color="auto"/>
        <w:left w:val="none" w:sz="0" w:space="0" w:color="auto"/>
        <w:bottom w:val="none" w:sz="0" w:space="0" w:color="auto"/>
        <w:right w:val="none" w:sz="0" w:space="0" w:color="auto"/>
      </w:divBdr>
    </w:div>
    <w:div w:id="823863249">
      <w:bodyDiv w:val="1"/>
      <w:marLeft w:val="0"/>
      <w:marRight w:val="0"/>
      <w:marTop w:val="0"/>
      <w:marBottom w:val="0"/>
      <w:divBdr>
        <w:top w:val="none" w:sz="0" w:space="0" w:color="auto"/>
        <w:left w:val="none" w:sz="0" w:space="0" w:color="auto"/>
        <w:bottom w:val="none" w:sz="0" w:space="0" w:color="auto"/>
        <w:right w:val="none" w:sz="0" w:space="0" w:color="auto"/>
      </w:divBdr>
    </w:div>
    <w:div w:id="893272994">
      <w:bodyDiv w:val="1"/>
      <w:marLeft w:val="0"/>
      <w:marRight w:val="0"/>
      <w:marTop w:val="0"/>
      <w:marBottom w:val="0"/>
      <w:divBdr>
        <w:top w:val="none" w:sz="0" w:space="0" w:color="auto"/>
        <w:left w:val="none" w:sz="0" w:space="0" w:color="auto"/>
        <w:bottom w:val="none" w:sz="0" w:space="0" w:color="auto"/>
        <w:right w:val="none" w:sz="0" w:space="0" w:color="auto"/>
      </w:divBdr>
    </w:div>
    <w:div w:id="1088768281">
      <w:bodyDiv w:val="1"/>
      <w:marLeft w:val="0"/>
      <w:marRight w:val="0"/>
      <w:marTop w:val="0"/>
      <w:marBottom w:val="0"/>
      <w:divBdr>
        <w:top w:val="none" w:sz="0" w:space="0" w:color="auto"/>
        <w:left w:val="none" w:sz="0" w:space="0" w:color="auto"/>
        <w:bottom w:val="none" w:sz="0" w:space="0" w:color="auto"/>
        <w:right w:val="none" w:sz="0" w:space="0" w:color="auto"/>
      </w:divBdr>
      <w:divsChild>
        <w:div w:id="1467548564">
          <w:marLeft w:val="0"/>
          <w:marRight w:val="0"/>
          <w:marTop w:val="0"/>
          <w:marBottom w:val="0"/>
          <w:divBdr>
            <w:top w:val="none" w:sz="0" w:space="0" w:color="auto"/>
            <w:left w:val="none" w:sz="0" w:space="0" w:color="auto"/>
            <w:bottom w:val="none" w:sz="0" w:space="0" w:color="auto"/>
            <w:right w:val="none" w:sz="0" w:space="0" w:color="auto"/>
          </w:divBdr>
          <w:divsChild>
            <w:div w:id="15590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951">
      <w:bodyDiv w:val="1"/>
      <w:marLeft w:val="0"/>
      <w:marRight w:val="0"/>
      <w:marTop w:val="0"/>
      <w:marBottom w:val="0"/>
      <w:divBdr>
        <w:top w:val="none" w:sz="0" w:space="0" w:color="auto"/>
        <w:left w:val="none" w:sz="0" w:space="0" w:color="auto"/>
        <w:bottom w:val="none" w:sz="0" w:space="0" w:color="auto"/>
        <w:right w:val="none" w:sz="0" w:space="0" w:color="auto"/>
      </w:divBdr>
      <w:divsChild>
        <w:div w:id="973872662">
          <w:marLeft w:val="0"/>
          <w:marRight w:val="0"/>
          <w:marTop w:val="0"/>
          <w:marBottom w:val="0"/>
          <w:divBdr>
            <w:top w:val="none" w:sz="0" w:space="0" w:color="auto"/>
            <w:left w:val="none" w:sz="0" w:space="0" w:color="auto"/>
            <w:bottom w:val="none" w:sz="0" w:space="0" w:color="auto"/>
            <w:right w:val="none" w:sz="0" w:space="0" w:color="auto"/>
          </w:divBdr>
        </w:div>
        <w:div w:id="987827216">
          <w:marLeft w:val="0"/>
          <w:marRight w:val="0"/>
          <w:marTop w:val="0"/>
          <w:marBottom w:val="0"/>
          <w:divBdr>
            <w:top w:val="none" w:sz="0" w:space="0" w:color="auto"/>
            <w:left w:val="none" w:sz="0" w:space="0" w:color="auto"/>
            <w:bottom w:val="none" w:sz="0" w:space="0" w:color="auto"/>
            <w:right w:val="none" w:sz="0" w:space="0" w:color="auto"/>
          </w:divBdr>
        </w:div>
      </w:divsChild>
    </w:div>
    <w:div w:id="1165779275">
      <w:bodyDiv w:val="1"/>
      <w:marLeft w:val="0"/>
      <w:marRight w:val="0"/>
      <w:marTop w:val="0"/>
      <w:marBottom w:val="0"/>
      <w:divBdr>
        <w:top w:val="none" w:sz="0" w:space="0" w:color="auto"/>
        <w:left w:val="none" w:sz="0" w:space="0" w:color="auto"/>
        <w:bottom w:val="none" w:sz="0" w:space="0" w:color="auto"/>
        <w:right w:val="none" w:sz="0" w:space="0" w:color="auto"/>
      </w:divBdr>
    </w:div>
    <w:div w:id="1176387113">
      <w:bodyDiv w:val="1"/>
      <w:marLeft w:val="0"/>
      <w:marRight w:val="0"/>
      <w:marTop w:val="0"/>
      <w:marBottom w:val="0"/>
      <w:divBdr>
        <w:top w:val="none" w:sz="0" w:space="0" w:color="auto"/>
        <w:left w:val="none" w:sz="0" w:space="0" w:color="auto"/>
        <w:bottom w:val="none" w:sz="0" w:space="0" w:color="auto"/>
        <w:right w:val="none" w:sz="0" w:space="0" w:color="auto"/>
      </w:divBdr>
    </w:div>
    <w:div w:id="1239175771">
      <w:bodyDiv w:val="1"/>
      <w:marLeft w:val="0"/>
      <w:marRight w:val="0"/>
      <w:marTop w:val="0"/>
      <w:marBottom w:val="0"/>
      <w:divBdr>
        <w:top w:val="none" w:sz="0" w:space="0" w:color="auto"/>
        <w:left w:val="none" w:sz="0" w:space="0" w:color="auto"/>
        <w:bottom w:val="none" w:sz="0" w:space="0" w:color="auto"/>
        <w:right w:val="none" w:sz="0" w:space="0" w:color="auto"/>
      </w:divBdr>
    </w:div>
    <w:div w:id="1301612082">
      <w:bodyDiv w:val="1"/>
      <w:marLeft w:val="0"/>
      <w:marRight w:val="0"/>
      <w:marTop w:val="0"/>
      <w:marBottom w:val="0"/>
      <w:divBdr>
        <w:top w:val="none" w:sz="0" w:space="0" w:color="auto"/>
        <w:left w:val="none" w:sz="0" w:space="0" w:color="auto"/>
        <w:bottom w:val="none" w:sz="0" w:space="0" w:color="auto"/>
        <w:right w:val="none" w:sz="0" w:space="0" w:color="auto"/>
      </w:divBdr>
      <w:divsChild>
        <w:div w:id="418917071">
          <w:marLeft w:val="0"/>
          <w:marRight w:val="0"/>
          <w:marTop w:val="0"/>
          <w:marBottom w:val="0"/>
          <w:divBdr>
            <w:top w:val="none" w:sz="0" w:space="0" w:color="auto"/>
            <w:left w:val="none" w:sz="0" w:space="0" w:color="auto"/>
            <w:bottom w:val="none" w:sz="0" w:space="0" w:color="auto"/>
            <w:right w:val="none" w:sz="0" w:space="0" w:color="auto"/>
          </w:divBdr>
        </w:div>
      </w:divsChild>
    </w:div>
    <w:div w:id="1379891115">
      <w:bodyDiv w:val="1"/>
      <w:marLeft w:val="0"/>
      <w:marRight w:val="0"/>
      <w:marTop w:val="0"/>
      <w:marBottom w:val="0"/>
      <w:divBdr>
        <w:top w:val="none" w:sz="0" w:space="0" w:color="auto"/>
        <w:left w:val="none" w:sz="0" w:space="0" w:color="auto"/>
        <w:bottom w:val="none" w:sz="0" w:space="0" w:color="auto"/>
        <w:right w:val="none" w:sz="0" w:space="0" w:color="auto"/>
      </w:divBdr>
    </w:div>
    <w:div w:id="1733624148">
      <w:bodyDiv w:val="1"/>
      <w:marLeft w:val="0"/>
      <w:marRight w:val="0"/>
      <w:marTop w:val="0"/>
      <w:marBottom w:val="0"/>
      <w:divBdr>
        <w:top w:val="none" w:sz="0" w:space="0" w:color="auto"/>
        <w:left w:val="none" w:sz="0" w:space="0" w:color="auto"/>
        <w:bottom w:val="none" w:sz="0" w:space="0" w:color="auto"/>
        <w:right w:val="none" w:sz="0" w:space="0" w:color="auto"/>
      </w:divBdr>
    </w:div>
    <w:div w:id="1785080162">
      <w:bodyDiv w:val="1"/>
      <w:marLeft w:val="0"/>
      <w:marRight w:val="0"/>
      <w:marTop w:val="0"/>
      <w:marBottom w:val="0"/>
      <w:divBdr>
        <w:top w:val="none" w:sz="0" w:space="0" w:color="auto"/>
        <w:left w:val="none" w:sz="0" w:space="0" w:color="auto"/>
        <w:bottom w:val="none" w:sz="0" w:space="0" w:color="auto"/>
        <w:right w:val="none" w:sz="0" w:space="0" w:color="auto"/>
      </w:divBdr>
    </w:div>
    <w:div w:id="1794253122">
      <w:bodyDiv w:val="1"/>
      <w:marLeft w:val="0"/>
      <w:marRight w:val="0"/>
      <w:marTop w:val="0"/>
      <w:marBottom w:val="0"/>
      <w:divBdr>
        <w:top w:val="none" w:sz="0" w:space="0" w:color="auto"/>
        <w:left w:val="none" w:sz="0" w:space="0" w:color="auto"/>
        <w:bottom w:val="none" w:sz="0" w:space="0" w:color="auto"/>
        <w:right w:val="none" w:sz="0" w:space="0" w:color="auto"/>
      </w:divBdr>
    </w:div>
    <w:div w:id="1827671444">
      <w:bodyDiv w:val="1"/>
      <w:marLeft w:val="0"/>
      <w:marRight w:val="0"/>
      <w:marTop w:val="0"/>
      <w:marBottom w:val="0"/>
      <w:divBdr>
        <w:top w:val="none" w:sz="0" w:space="0" w:color="auto"/>
        <w:left w:val="none" w:sz="0" w:space="0" w:color="auto"/>
        <w:bottom w:val="none" w:sz="0" w:space="0" w:color="auto"/>
        <w:right w:val="none" w:sz="0" w:space="0" w:color="auto"/>
      </w:divBdr>
    </w:div>
    <w:div w:id="1828746733">
      <w:bodyDiv w:val="1"/>
      <w:marLeft w:val="0"/>
      <w:marRight w:val="0"/>
      <w:marTop w:val="0"/>
      <w:marBottom w:val="0"/>
      <w:divBdr>
        <w:top w:val="none" w:sz="0" w:space="0" w:color="auto"/>
        <w:left w:val="none" w:sz="0" w:space="0" w:color="auto"/>
        <w:bottom w:val="none" w:sz="0" w:space="0" w:color="auto"/>
        <w:right w:val="none" w:sz="0" w:space="0" w:color="auto"/>
      </w:divBdr>
    </w:div>
    <w:div w:id="1887448669">
      <w:bodyDiv w:val="1"/>
      <w:marLeft w:val="0"/>
      <w:marRight w:val="0"/>
      <w:marTop w:val="0"/>
      <w:marBottom w:val="0"/>
      <w:divBdr>
        <w:top w:val="none" w:sz="0" w:space="0" w:color="auto"/>
        <w:left w:val="none" w:sz="0" w:space="0" w:color="auto"/>
        <w:bottom w:val="none" w:sz="0" w:space="0" w:color="auto"/>
        <w:right w:val="none" w:sz="0" w:space="0" w:color="auto"/>
      </w:divBdr>
    </w:div>
    <w:div w:id="188845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dzs.hr"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mspm.hr"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cz/books?id=dQA4DAAAQBAJ&amp;pg=PP1&amp;dq=Proceedings+of+The+7th+MAC+2016&amp;hl=cs&amp;sa=X&amp;redir_esc=y"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mailto:igrgurev@eihp.hr" TargetMode="External"/><Relationship Id="rId19" Type="http://schemas.openxmlformats.org/officeDocument/2006/relationships/hyperlink" Target="https://ec.europa.eu/energy/sites/ener/files/documents/INSIGHT_E_Energy%20Poverty%20-%20Main%20Report_FINAL.pdf" TargetMode="External"/><Relationship Id="rId4" Type="http://schemas.microsoft.com/office/2007/relationships/stylesWithEffects" Target="stylesWithEffects.xml"/><Relationship Id="rId9" Type="http://schemas.openxmlformats.org/officeDocument/2006/relationships/hyperlink" Target="mailto:nela@efri.hr"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UND</b:Tag>
    <b:SourceType>InternetSite</b:SourceType>
    <b:Guid>{88B8FD05-9662-461D-98C4-670F3CDEBEB6}</b:Guid>
    <b:Title>Improving Energy Efficiency in Low-Income Households and Communities in Romania</b:Title>
    <b:Author>
      <b:Author>
        <b:NameList>
          <b:Person>
            <b:Last>UNDP</b:Last>
          </b:Person>
        </b:NameList>
      </b:Author>
    </b:Author>
    <b:InternetSiteTitle>Improving Energy Efficiency in Low-Income Households and Communities in Romania</b:InternetSiteTitle>
    <b:URL>http://www.undp.ro/projects.php?project_id=63</b:URL>
    <b:RefOrder>1</b:RefOrder>
  </b:Source>
  <b:Source>
    <b:Tag>Pen</b:Tag>
    <b:SourceType>ConferenceProceedings</b:SourceType>
    <b:Guid>{054AF803-C8BD-4951-8349-D351FE45F8F0}</b:Guid>
    <b:Title>Energy Poverty: The Bulgarian Case</b:Title>
    <b:Publisher>International Association for Energy Economics</b:Publisher>
    <b:City>Business Department of Sofia University, Sofia,</b:City>
    <b:Author>
      <b:Author>
        <b:NameList>
          <b:Person>
            <b:Last>Peneva</b:Last>
            <b:First>Teodora</b:First>
          </b:Person>
        </b:NameList>
      </b:Author>
    </b:Author>
    <b:Year>2014</b:Year>
    <b:RefOrder>2</b:RefOrder>
  </b:Source>
  <b:Source>
    <b:Tag>Bui14</b:Tag>
    <b:SourceType>Report</b:SourceType>
    <b:Guid>{8FB8652F-4A8D-4C56-B656-7D421D4EA0ED}</b:Guid>
    <b:Author>
      <b:Author>
        <b:NameList>
          <b:Person>
            <b:Last>Buildings Performance Institute Europe</b:Last>
            <b:First>BPIE</b:First>
          </b:Person>
        </b:NameList>
      </b:Author>
    </b:Author>
    <b:Title>A Strategy for the energy renovation of Romania’s building stock</b:Title>
    <b:Year>2014</b:Year>
    <b:Publisher>Buildings Performance Institute Europe</b:Publisher>
    <b:RefOrder>5</b:RefOrder>
  </b:Source>
</b:Sources>
</file>

<file path=customXml/itemProps1.xml><?xml version="1.0" encoding="utf-8"?>
<ds:datastoreItem xmlns:ds="http://schemas.openxmlformats.org/officeDocument/2006/customXml" ds:itemID="{B6F45324-D431-46FB-B489-22191E74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SVEUČILIŠTE U RIJECI</vt:lpstr>
    </vt:vector>
  </TitlesOfParts>
  <Company/>
  <LinksUpToDate>false</LinksUpToDate>
  <CharactersWithSpaces>21367</CharactersWithSpaces>
  <SharedDoc>false</SharedDoc>
  <HLinks>
    <vt:vector size="174" baseType="variant">
      <vt:variant>
        <vt:i4>917519</vt:i4>
      </vt:variant>
      <vt:variant>
        <vt:i4>123</vt:i4>
      </vt:variant>
      <vt:variant>
        <vt:i4>0</vt:i4>
      </vt:variant>
      <vt:variant>
        <vt:i4>5</vt:i4>
      </vt:variant>
      <vt:variant>
        <vt:lpwstr>http://www.mmssf.ro/</vt:lpwstr>
      </vt:variant>
      <vt:variant>
        <vt:lpwstr/>
      </vt:variant>
      <vt:variant>
        <vt:i4>4259955</vt:i4>
      </vt:variant>
      <vt:variant>
        <vt:i4>120</vt:i4>
      </vt:variant>
      <vt:variant>
        <vt:i4>0</vt:i4>
      </vt:variant>
      <vt:variant>
        <vt:i4>5</vt:i4>
      </vt:variant>
      <vt:variant>
        <vt:lpwstr>http://media.hotnews.ro/media_server1/document-2014-07-9-17640607-0-coordonate-ale-nivelului-trai-romania-2013.pdf</vt:lpwstr>
      </vt:variant>
      <vt:variant>
        <vt:lpwstr/>
      </vt:variant>
      <vt:variant>
        <vt:i4>5177417</vt:i4>
      </vt:variant>
      <vt:variant>
        <vt:i4>117</vt:i4>
      </vt:variant>
      <vt:variant>
        <vt:i4>0</vt:i4>
      </vt:variant>
      <vt:variant>
        <vt:i4>5</vt:i4>
      </vt:variant>
      <vt:variant>
        <vt:lpwstr>http://www.entranze.com/</vt:lpwstr>
      </vt:variant>
      <vt:variant>
        <vt:lpwstr/>
      </vt:variant>
      <vt:variant>
        <vt:i4>2424892</vt:i4>
      </vt:variant>
      <vt:variant>
        <vt:i4>114</vt:i4>
      </vt:variant>
      <vt:variant>
        <vt:i4>0</vt:i4>
      </vt:variant>
      <vt:variant>
        <vt:i4>5</vt:i4>
      </vt:variant>
      <vt:variant>
        <vt:lpwstr>http://www.undp.ro/libraries/projects/EE/Energy Efficiency Legislation Overview - DRAFT.pdf</vt:lpwstr>
      </vt:variant>
      <vt:variant>
        <vt:lpwstr/>
      </vt:variant>
      <vt:variant>
        <vt:i4>2621460</vt:i4>
      </vt:variant>
      <vt:variant>
        <vt:i4>111</vt:i4>
      </vt:variant>
      <vt:variant>
        <vt:i4>0</vt:i4>
      </vt:variant>
      <vt:variant>
        <vt:i4>5</vt:i4>
      </vt:variant>
      <vt:variant>
        <vt:lpwstr>http://www.avocatnet.ro/content/articles/id_33228/OUG-nr-42-2013-modificarea-si-completarea-Legii-nr-416-2001-privind-venitul-minim-garantat-precum-si-pentru-modificarea-Legii-nr-277-2010-privind-alocatia-pentru-sustinerea-familiei.html</vt:lpwstr>
      </vt:variant>
      <vt:variant>
        <vt:lpwstr/>
      </vt:variant>
      <vt:variant>
        <vt:i4>1769590</vt:i4>
      </vt:variant>
      <vt:variant>
        <vt:i4>108</vt:i4>
      </vt:variant>
      <vt:variant>
        <vt:i4>0</vt:i4>
      </vt:variant>
      <vt:variant>
        <vt:i4>5</vt:i4>
      </vt:variant>
      <vt:variant>
        <vt:lpwstr>http://www.cdep.ro/pls/legis/legis_pck.htp_act_text?idt=28801</vt:lpwstr>
      </vt:variant>
      <vt:variant>
        <vt:lpwstr/>
      </vt:variant>
      <vt:variant>
        <vt:i4>5898297</vt:i4>
      </vt:variant>
      <vt:variant>
        <vt:i4>105</vt:i4>
      </vt:variant>
      <vt:variant>
        <vt:i4>0</vt:i4>
      </vt:variant>
      <vt:variant>
        <vt:i4>5</vt:i4>
      </vt:variant>
      <vt:variant>
        <vt:lpwstr>http://www.avocatnet.ro/content/articles/id_34274/OG-nr-27-2013-modificarea-si-completarea-OUG-nr-70-2011-masurile-de-protectie-sociala-in-perioada-sezonului-rece.html</vt:lpwstr>
      </vt:variant>
      <vt:variant>
        <vt:lpwstr/>
      </vt:variant>
      <vt:variant>
        <vt:i4>2424934</vt:i4>
      </vt:variant>
      <vt:variant>
        <vt:i4>102</vt:i4>
      </vt:variant>
      <vt:variant>
        <vt:i4>0</vt:i4>
      </vt:variant>
      <vt:variant>
        <vt:i4>5</vt:i4>
      </vt:variant>
      <vt:variant>
        <vt:lpwstr>http://www.monitoruljuridic.ro/act/lege-nr-123-din-10-iulie-2012-energiei-electrice-si-a-gazelor-naturale-emitent-parlamentul-publicat-139677.html-</vt:lpwstr>
      </vt:variant>
      <vt:variant>
        <vt:lpwstr/>
      </vt:variant>
      <vt:variant>
        <vt:i4>6357113</vt:i4>
      </vt:variant>
      <vt:variant>
        <vt:i4>99</vt:i4>
      </vt:variant>
      <vt:variant>
        <vt:i4>0</vt:i4>
      </vt:variant>
      <vt:variant>
        <vt:i4>5</vt:i4>
      </vt:variant>
      <vt:variant>
        <vt:lpwstr>http://mmediu.ro/new/wp-content/uploads/2014/01/2011-11-07_evaluare_impact_planuri_strategiaenergeticaactualizata2011.pdf</vt:lpwstr>
      </vt:variant>
      <vt:variant>
        <vt:lpwstr/>
      </vt:variant>
      <vt:variant>
        <vt:i4>2293861</vt:i4>
      </vt:variant>
      <vt:variant>
        <vt:i4>96</vt:i4>
      </vt:variant>
      <vt:variant>
        <vt:i4>0</vt:i4>
      </vt:variant>
      <vt:variant>
        <vt:i4>5</vt:i4>
      </vt:variant>
      <vt:variant>
        <vt:lpwstr>http://www.mlsp.government.bg/</vt:lpwstr>
      </vt:variant>
      <vt:variant>
        <vt:lpwstr/>
      </vt:variant>
      <vt:variant>
        <vt:i4>5242896</vt:i4>
      </vt:variant>
      <vt:variant>
        <vt:i4>93</vt:i4>
      </vt:variant>
      <vt:variant>
        <vt:i4>0</vt:i4>
      </vt:variant>
      <vt:variant>
        <vt:i4>5</vt:i4>
      </vt:variant>
      <vt:variant>
        <vt:lpwstr>http://www.mi.government.bg/</vt:lpwstr>
      </vt:variant>
      <vt:variant>
        <vt:lpwstr/>
      </vt:variant>
      <vt:variant>
        <vt:i4>6357098</vt:i4>
      </vt:variant>
      <vt:variant>
        <vt:i4>90</vt:i4>
      </vt:variant>
      <vt:variant>
        <vt:i4>0</vt:i4>
      </vt:variant>
      <vt:variant>
        <vt:i4>5</vt:i4>
      </vt:variant>
      <vt:variant>
        <vt:lpwstr>http://www.nsi.bg/</vt:lpwstr>
      </vt:variant>
      <vt:variant>
        <vt:lpwstr/>
      </vt:variant>
      <vt:variant>
        <vt:i4>1179658</vt:i4>
      </vt:variant>
      <vt:variant>
        <vt:i4>87</vt:i4>
      </vt:variant>
      <vt:variant>
        <vt:i4>0</vt:i4>
      </vt:variant>
      <vt:variant>
        <vt:i4>5</vt:i4>
      </vt:variant>
      <vt:variant>
        <vt:lpwstr>http://pomosti.oneinform.com/celeva-pomist-za-otoplenie/</vt:lpwstr>
      </vt:variant>
      <vt:variant>
        <vt:lpwstr/>
      </vt:variant>
      <vt:variant>
        <vt:i4>7798821</vt:i4>
      </vt:variant>
      <vt:variant>
        <vt:i4>84</vt:i4>
      </vt:variant>
      <vt:variant>
        <vt:i4>0</vt:i4>
      </vt:variant>
      <vt:variant>
        <vt:i4>5</vt:i4>
      </vt:variant>
      <vt:variant>
        <vt:lpwstr>http://pomosti.oneinform.com/zakon-za-socialno-podpomagane/</vt:lpwstr>
      </vt:variant>
      <vt:variant>
        <vt:lpwstr/>
      </vt:variant>
      <vt:variant>
        <vt:i4>6029312</vt:i4>
      </vt:variant>
      <vt:variant>
        <vt:i4>81</vt:i4>
      </vt:variant>
      <vt:variant>
        <vt:i4>0</vt:i4>
      </vt:variant>
      <vt:variant>
        <vt:i4>5</vt:i4>
      </vt:variant>
      <vt:variant>
        <vt:lpwstr>http://www.strategy.bg/StrategicDocuments/View.aspx?lang=bg-BG&amp;Id=432</vt:lpwstr>
      </vt:variant>
      <vt:variant>
        <vt:lpwstr/>
      </vt:variant>
      <vt:variant>
        <vt:i4>5177417</vt:i4>
      </vt:variant>
      <vt:variant>
        <vt:i4>78</vt:i4>
      </vt:variant>
      <vt:variant>
        <vt:i4>0</vt:i4>
      </vt:variant>
      <vt:variant>
        <vt:i4>5</vt:i4>
      </vt:variant>
      <vt:variant>
        <vt:lpwstr>http://www.entranze.com/</vt:lpwstr>
      </vt:variant>
      <vt:variant>
        <vt:lpwstr/>
      </vt:variant>
      <vt:variant>
        <vt:i4>8060960</vt:i4>
      </vt:variant>
      <vt:variant>
        <vt:i4>75</vt:i4>
      </vt:variant>
      <vt:variant>
        <vt:i4>0</vt:i4>
      </vt:variant>
      <vt:variant>
        <vt:i4>5</vt:i4>
      </vt:variant>
      <vt:variant>
        <vt:lpwstr>http://www.bpie.eu/</vt:lpwstr>
      </vt:variant>
      <vt:variant>
        <vt:lpwstr/>
      </vt:variant>
      <vt:variant>
        <vt:i4>7798894</vt:i4>
      </vt:variant>
      <vt:variant>
        <vt:i4>72</vt:i4>
      </vt:variant>
      <vt:variant>
        <vt:i4>0</vt:i4>
      </vt:variant>
      <vt:variant>
        <vt:i4>5</vt:i4>
      </vt:variant>
      <vt:variant>
        <vt:lpwstr>http://www.encharter.org/fileadmin/user_upload/Energy_policies_and_legislation/Bulgaria_2011_Energy_Strategy_to_2020_ENG.pdf</vt:lpwstr>
      </vt:variant>
      <vt:variant>
        <vt:lpwstr/>
      </vt:variant>
      <vt:variant>
        <vt:i4>7274618</vt:i4>
      </vt:variant>
      <vt:variant>
        <vt:i4>69</vt:i4>
      </vt:variant>
      <vt:variant>
        <vt:i4>0</vt:i4>
      </vt:variant>
      <vt:variant>
        <vt:i4>5</vt:i4>
      </vt:variant>
      <vt:variant>
        <vt:lpwstr>http://www.odyssee-mure.eu/</vt:lpwstr>
      </vt:variant>
      <vt:variant>
        <vt:lpwstr/>
      </vt:variant>
      <vt:variant>
        <vt:i4>6946854</vt:i4>
      </vt:variant>
      <vt:variant>
        <vt:i4>54</vt:i4>
      </vt:variant>
      <vt:variant>
        <vt:i4>0</vt:i4>
      </vt:variant>
      <vt:variant>
        <vt:i4>5</vt:i4>
      </vt:variant>
      <vt:variant>
        <vt:lpwstr>http://www.mspm.hr/</vt:lpwstr>
      </vt:variant>
      <vt:variant>
        <vt:lpwstr/>
      </vt:variant>
      <vt:variant>
        <vt:i4>2293861</vt:i4>
      </vt:variant>
      <vt:variant>
        <vt:i4>45</vt:i4>
      </vt:variant>
      <vt:variant>
        <vt:i4>0</vt:i4>
      </vt:variant>
      <vt:variant>
        <vt:i4>5</vt:i4>
      </vt:variant>
      <vt:variant>
        <vt:lpwstr>http://www.mlsp.government.bg/</vt:lpwstr>
      </vt:variant>
      <vt:variant>
        <vt:lpwstr/>
      </vt:variant>
      <vt:variant>
        <vt:i4>8060960</vt:i4>
      </vt:variant>
      <vt:variant>
        <vt:i4>6</vt:i4>
      </vt:variant>
      <vt:variant>
        <vt:i4>0</vt:i4>
      </vt:variant>
      <vt:variant>
        <vt:i4>5</vt:i4>
      </vt:variant>
      <vt:variant>
        <vt:lpwstr>http://www.bpie.eu/</vt:lpwstr>
      </vt:variant>
      <vt:variant>
        <vt:lpwstr/>
      </vt:variant>
      <vt:variant>
        <vt:i4>5767277</vt:i4>
      </vt:variant>
      <vt:variant>
        <vt:i4>3</vt:i4>
      </vt:variant>
      <vt:variant>
        <vt:i4>0</vt:i4>
      </vt:variant>
      <vt:variant>
        <vt:i4>5</vt:i4>
      </vt:variant>
      <vt:variant>
        <vt:lpwstr>mailto:igrgurev@eihp.hr</vt:lpwstr>
      </vt:variant>
      <vt:variant>
        <vt:lpwstr/>
      </vt:variant>
      <vt:variant>
        <vt:i4>4653175</vt:i4>
      </vt:variant>
      <vt:variant>
        <vt:i4>0</vt:i4>
      </vt:variant>
      <vt:variant>
        <vt:i4>0</vt:i4>
      </vt:variant>
      <vt:variant>
        <vt:i4>5</vt:i4>
      </vt:variant>
      <vt:variant>
        <vt:lpwstr>mailto:nela@efri.hr</vt:lpwstr>
      </vt:variant>
      <vt:variant>
        <vt:lpwstr/>
      </vt:variant>
      <vt:variant>
        <vt:i4>5898297</vt:i4>
      </vt:variant>
      <vt:variant>
        <vt:i4>12</vt:i4>
      </vt:variant>
      <vt:variant>
        <vt:i4>0</vt:i4>
      </vt:variant>
      <vt:variant>
        <vt:i4>5</vt:i4>
      </vt:variant>
      <vt:variant>
        <vt:lpwstr>http://www.avocatnet.ro/content/articles/id_34274/OG-nr-27-2013-modificarea-si-completarea-OUG-nr-70-2011-masurile-de-protectie-sociala-in-perioada-sezonului-rece.html</vt:lpwstr>
      </vt:variant>
      <vt:variant>
        <vt:lpwstr/>
      </vt:variant>
      <vt:variant>
        <vt:i4>2424934</vt:i4>
      </vt:variant>
      <vt:variant>
        <vt:i4>9</vt:i4>
      </vt:variant>
      <vt:variant>
        <vt:i4>0</vt:i4>
      </vt:variant>
      <vt:variant>
        <vt:i4>5</vt:i4>
      </vt:variant>
      <vt:variant>
        <vt:lpwstr>http://www.monitoruljuridic.ro/act/lege-nr-123-din-10-iulie-2012-energiei-electrice-si-a-gazelor-naturale-emitent-parlamentul-publicat-139677.html</vt:lpwstr>
      </vt:variant>
      <vt:variant>
        <vt:lpwstr/>
      </vt:variant>
      <vt:variant>
        <vt:i4>6357113</vt:i4>
      </vt:variant>
      <vt:variant>
        <vt:i4>6</vt:i4>
      </vt:variant>
      <vt:variant>
        <vt:i4>0</vt:i4>
      </vt:variant>
      <vt:variant>
        <vt:i4>5</vt:i4>
      </vt:variant>
      <vt:variant>
        <vt:lpwstr>http://mmediu.ro/new/wp-content/uploads/2014/01/2011-11-07_evaluare_impact_planuri_strategiaenergeticaactualizata2011.pdf</vt:lpwstr>
      </vt:variant>
      <vt:variant>
        <vt:lpwstr/>
      </vt:variant>
      <vt:variant>
        <vt:i4>7798821</vt:i4>
      </vt:variant>
      <vt:variant>
        <vt:i4>3</vt:i4>
      </vt:variant>
      <vt:variant>
        <vt:i4>0</vt:i4>
      </vt:variant>
      <vt:variant>
        <vt:i4>5</vt:i4>
      </vt:variant>
      <vt:variant>
        <vt:lpwstr>http://pomosti.oneinform.com/zakon-za-socialno-podpomagane/</vt:lpwstr>
      </vt:variant>
      <vt:variant>
        <vt:lpwstr/>
      </vt:variant>
      <vt:variant>
        <vt:i4>7798894</vt:i4>
      </vt:variant>
      <vt:variant>
        <vt:i4>0</vt:i4>
      </vt:variant>
      <vt:variant>
        <vt:i4>0</vt:i4>
      </vt:variant>
      <vt:variant>
        <vt:i4>5</vt:i4>
      </vt:variant>
      <vt:variant>
        <vt:lpwstr>http://www.encharter.org/fileadmin/user_upload/Energy_policies_and_legislation/Bulgaria_2011_Energy_Strategy_to_2020_ENG.pdf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U RIJECI</dc:title>
  <dc:creator>igrgurev</dc:creator>
  <cp:lastModifiedBy>Nela</cp:lastModifiedBy>
  <cp:revision>2</cp:revision>
  <cp:lastPrinted>2015-08-17T13:38:00Z</cp:lastPrinted>
  <dcterms:created xsi:type="dcterms:W3CDTF">2016-05-31T09:10:00Z</dcterms:created>
  <dcterms:modified xsi:type="dcterms:W3CDTF">2016-05-31T09:10:00Z</dcterms:modified>
</cp:coreProperties>
</file>